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广东省省属监狱系统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委托代理</w:t>
      </w:r>
      <w:r>
        <w:rPr>
          <w:rFonts w:hint="eastAsia" w:ascii="方正小标宋简体" w:hAnsi="方正小标宋简体" w:eastAsia="方正小标宋简体" w:cs="方正小标宋简体"/>
          <w:color w:val="auto"/>
          <w:sz w:val="44"/>
          <w:szCs w:val="44"/>
          <w:lang w:eastAsia="zh-CN"/>
        </w:rPr>
        <w:t>采购项目</w:t>
      </w:r>
      <w:r>
        <w:rPr>
          <w:rFonts w:hint="eastAsia" w:ascii="方正小标宋简体" w:hAnsi="方正小标宋简体" w:eastAsia="方正小标宋简体" w:cs="方正小标宋简体"/>
          <w:color w:val="auto"/>
          <w:sz w:val="44"/>
          <w:szCs w:val="44"/>
        </w:rPr>
        <w:t>工作</w:t>
      </w:r>
      <w:r>
        <w:rPr>
          <w:rFonts w:hint="eastAsia" w:ascii="方正小标宋简体" w:hAnsi="方正小标宋简体" w:eastAsia="方正小标宋简体" w:cs="方正小标宋简体"/>
          <w:color w:val="auto"/>
          <w:sz w:val="44"/>
          <w:szCs w:val="44"/>
          <w:lang w:eastAsia="zh-CN"/>
        </w:rPr>
        <w:t>规程</w:t>
      </w:r>
    </w:p>
    <w:p>
      <w:pPr>
        <w:pStyle w:val="2"/>
        <w:rPr>
          <w:rFonts w:hint="default" w:eastAsia="方正楷体_GBK"/>
          <w:b/>
          <w:sz w:val="32"/>
          <w:lang w:val="en-US" w:eastAsia="zh-CN"/>
        </w:rPr>
      </w:pPr>
      <w:r>
        <w:rPr>
          <w:rFonts w:hint="eastAsia" w:eastAsia="方正楷体_GBK"/>
          <w:b/>
          <w:sz w:val="32"/>
          <w:lang w:val="en-US" w:eastAsia="zh-CN"/>
        </w:rPr>
        <w:t xml:space="preserve">                       （试行）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为规范采购活动委托代理行为，提高采购代理机构的工作</w:t>
      </w:r>
      <w:r>
        <w:rPr>
          <w:rFonts w:hint="default" w:ascii="Times New Roman" w:hAnsi="Times New Roman" w:eastAsia="仿宋_GB2312" w:cs="Times New Roman"/>
          <w:color w:val="auto"/>
          <w:sz w:val="32"/>
          <w:szCs w:val="32"/>
          <w:lang w:eastAsia="zh-CN"/>
        </w:rPr>
        <w:t>质量</w:t>
      </w:r>
      <w:r>
        <w:rPr>
          <w:rFonts w:hint="default" w:ascii="Times New Roman" w:hAnsi="Times New Roman" w:eastAsia="仿宋_GB2312" w:cs="Times New Roman"/>
          <w:color w:val="auto"/>
          <w:sz w:val="32"/>
          <w:szCs w:val="32"/>
        </w:rPr>
        <w:t>和效率，促进廉政建设，维护采购人合法权益，依据《中华人民共和国政府采购法》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《中华人民共和国招</w:t>
      </w:r>
      <w:r>
        <w:rPr>
          <w:rFonts w:hint="eastAsia" w:ascii="Times New Roman" w:hAnsi="Times New Roman" w:eastAsia="仿宋_GB2312" w:cs="Times New Roman"/>
          <w:color w:val="auto"/>
          <w:sz w:val="32"/>
          <w:szCs w:val="32"/>
          <w:lang w:eastAsia="zh-CN"/>
        </w:rPr>
        <w:t>标</w:t>
      </w:r>
      <w:r>
        <w:rPr>
          <w:rFonts w:hint="default" w:ascii="Times New Roman" w:hAnsi="Times New Roman" w:eastAsia="仿宋_GB2312" w:cs="Times New Roman"/>
          <w:color w:val="auto"/>
          <w:sz w:val="32"/>
          <w:szCs w:val="32"/>
        </w:rPr>
        <w:t>投标法》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《政府采购代理机构管理暂行办法》和</w:t>
      </w:r>
      <w:r>
        <w:rPr>
          <w:rFonts w:hint="default" w:ascii="Times New Roman" w:hAnsi="Times New Roman" w:eastAsia="仿宋_GB2312" w:cs="Times New Roman"/>
          <w:color w:val="auto"/>
          <w:sz w:val="32"/>
          <w:szCs w:val="32"/>
          <w:lang w:eastAsia="zh-CN"/>
        </w:rPr>
        <w:t>《广东省省属监狱系统采购代理机构管理工作指引》</w:t>
      </w:r>
      <w:r>
        <w:rPr>
          <w:rFonts w:hint="default" w:ascii="Times New Roman" w:hAnsi="Times New Roman" w:eastAsia="仿宋_GB2312" w:cs="Times New Roman"/>
          <w:color w:val="auto"/>
          <w:sz w:val="32"/>
          <w:szCs w:val="32"/>
        </w:rPr>
        <w:t>等有关规定，结合工作实际，制定本</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lang w:val="en-US" w:eastAsia="zh-CN"/>
        </w:rPr>
        <w:t>规程</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一、选定代理机构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（一）工作内容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1.采购管理部门可通过择优、摇珠、轮选等方式选定代理机构。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2.择优方式选定代理机构的，选定结果呈分管采购领导审批。</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1.完成采购立项，采购需求详实、完整，达到可采购状态后，方可选定代理机构。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2.属于广东省政府集中采购目录内的项目必须委托集中采购代理机构采购；属于部门集中类或分散采购范畴的采购项目，可以委托集中采购代理机构采购，也可以委托社会采购代理机构采购。</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3.采购管理部门根据内部控制要求选定代理机构。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（1）摇珠选定代理机构的，参与摇珠人员不少于3人，其中采购需求部门至少1人，并如实登记《代理机构现场摇珠记录表》（</w:t>
      </w:r>
      <w:r>
        <w:rPr>
          <w:rFonts w:hint="default" w:ascii="Times New Roman" w:hAnsi="Times New Roman" w:eastAsia="仿宋_GB2312" w:cs="Times New Roman"/>
          <w:color w:val="auto"/>
          <w:kern w:val="0"/>
          <w:sz w:val="32"/>
          <w:szCs w:val="32"/>
          <w:highlight w:val="none"/>
          <w:lang w:val="en-US" w:eastAsia="zh-CN" w:bidi="ar"/>
        </w:rPr>
        <w:t>附件1</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（2）轮选选定代理机构的，</w:t>
      </w:r>
      <w:r>
        <w:rPr>
          <w:rFonts w:hint="default" w:ascii="Times New Roman" w:hAnsi="Times New Roman" w:eastAsia="仿宋_GB2312" w:cs="Times New Roman"/>
          <w:color w:val="auto"/>
          <w:kern w:val="0"/>
          <w:sz w:val="32"/>
          <w:szCs w:val="32"/>
          <w:highlight w:val="none"/>
          <w:lang w:val="en-US" w:eastAsia="zh-CN" w:bidi="ar"/>
        </w:rPr>
        <w:t>应根据各项目立项时间顺序在本单位代理机构名录中依次轮选，</w:t>
      </w:r>
      <w:r>
        <w:rPr>
          <w:rFonts w:hint="default" w:ascii="Times New Roman" w:hAnsi="Times New Roman" w:eastAsia="仿宋_GB2312" w:cs="Times New Roman"/>
          <w:color w:val="auto"/>
          <w:kern w:val="0"/>
          <w:sz w:val="32"/>
          <w:szCs w:val="32"/>
          <w:lang w:val="en-US" w:eastAsia="zh-CN" w:bidi="ar"/>
        </w:rPr>
        <w:t>并如实登记《代理机构轮选记录表》（</w:t>
      </w:r>
      <w:r>
        <w:rPr>
          <w:rFonts w:hint="default" w:ascii="Times New Roman" w:hAnsi="Times New Roman" w:eastAsia="仿宋_GB2312" w:cs="Times New Roman"/>
          <w:color w:val="auto"/>
          <w:kern w:val="0"/>
          <w:sz w:val="32"/>
          <w:szCs w:val="32"/>
          <w:highlight w:val="none"/>
          <w:lang w:val="en-US" w:eastAsia="zh-CN" w:bidi="ar"/>
        </w:rPr>
        <w:t>附件2</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（3）择优选定代理机构的，应根据项目特点、代理机构专业领域、综合实力、业绩成果、投入技术人员及代理服务费折扣率等情况自主择优推荐，报分管采购领导审批。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二、签订委托代理协议</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1.采购管理部门与代理机构签订委托代理协议、廉</w:t>
      </w:r>
      <w:r>
        <w:rPr>
          <w:rFonts w:hint="eastAsia" w:ascii="Times New Roman" w:hAnsi="Times New Roman" w:eastAsia="仿宋_GB2312" w:cs="Times New Roman"/>
          <w:color w:val="auto"/>
          <w:sz w:val="32"/>
          <w:szCs w:val="32"/>
          <w:lang w:val="en-US" w:eastAsia="zh-CN"/>
        </w:rPr>
        <w:t>洁自律承诺</w:t>
      </w:r>
      <w:r>
        <w:rPr>
          <w:rFonts w:hint="default" w:ascii="Times New Roman" w:hAnsi="Times New Roman" w:eastAsia="仿宋_GB2312" w:cs="Times New Roman"/>
          <w:color w:val="auto"/>
          <w:sz w:val="32"/>
          <w:szCs w:val="32"/>
          <w:lang w:val="en-US" w:eastAsia="zh-CN"/>
        </w:rPr>
        <w:t>书及保密协议</w:t>
      </w:r>
      <w:r>
        <w:rPr>
          <w:rFonts w:hint="default" w:ascii="Times New Roman" w:hAnsi="Times New Roman" w:eastAsia="仿宋_GB2312" w:cs="Times New Roman"/>
          <w:color w:val="auto"/>
          <w:sz w:val="32"/>
          <w:szCs w:val="32"/>
          <w:highlight w:val="none"/>
          <w:lang w:val="en-US" w:eastAsia="zh-CN"/>
        </w:rPr>
        <w:t>（附件3）</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val="en-US" w:eastAsia="zh-CN"/>
        </w:rPr>
        <w:t>2.采购项目属于政府采购范畴的，在广东政府采购智慧云平台采购管理模块中办理委托事项。</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z w:val="32"/>
          <w:szCs w:val="32"/>
          <w:lang w:val="en-US" w:eastAsia="zh-CN"/>
        </w:rPr>
        <w:t>1.委托代理协议应明确采</w:t>
      </w:r>
      <w:r>
        <w:rPr>
          <w:rFonts w:hint="default" w:ascii="Times New Roman" w:hAnsi="Times New Roman" w:eastAsia="仿宋_GB2312" w:cs="Times New Roman"/>
          <w:color w:val="auto"/>
          <w:sz w:val="32"/>
          <w:szCs w:val="32"/>
          <w:highlight w:val="none"/>
          <w:lang w:val="en-US" w:eastAsia="zh-CN"/>
        </w:rPr>
        <w:t>购代理范围、权限、期限、档案整理、代理费用收取方式及标准、</w:t>
      </w:r>
      <w:r>
        <w:rPr>
          <w:rFonts w:hint="default" w:ascii="Times New Roman" w:hAnsi="Times New Roman" w:eastAsia="仿宋_GB2312" w:cs="Times New Roman"/>
          <w:color w:val="auto"/>
          <w:sz w:val="32"/>
          <w:szCs w:val="32"/>
          <w:lang w:val="en-US" w:eastAsia="zh-CN"/>
        </w:rPr>
        <w:t>保密要求、协议解除及终止、违约责任等具体事项，约定双方权利义务。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2.采购管理部门和代理机构分别指定1名联络人，负责采购项目具体事务的沟通联系，采购需求部门人员不得私下与代理机构沟通采购事宜。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3.采购相关人员及代理机构严禁违规泄露采购需求、采购文件及其他采购过程文件信息。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三、移交采购需求</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1.采购管理部门将经审批后的采购需求等资料移交代理机构编制采购文件。移交资料包括：</w:t>
      </w:r>
      <w:r>
        <w:rPr>
          <w:rFonts w:hint="default" w:ascii="Times New Roman" w:hAnsi="Times New Roman" w:eastAsia="仿宋_GB2312" w:cs="Times New Roman"/>
          <w:b w:val="0"/>
          <w:bCs/>
          <w:color w:val="auto"/>
          <w:sz w:val="32"/>
          <w:szCs w:val="32"/>
          <w:lang w:val="en-US" w:eastAsia="zh-CN"/>
        </w:rPr>
        <w:t>用户需求书、合同样本及其他需要提供的资料。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2.代理机构对收到的移交资料进行合法合规性审查，</w:t>
      </w:r>
      <w:r>
        <w:rPr>
          <w:rFonts w:hint="default" w:ascii="Times New Roman" w:hAnsi="Times New Roman" w:eastAsia="仿宋_GB2312" w:cs="Times New Roman"/>
          <w:color w:val="auto"/>
          <w:kern w:val="0"/>
          <w:sz w:val="32"/>
          <w:szCs w:val="32"/>
          <w:highlight w:val="none"/>
          <w:lang w:val="en-US" w:eastAsia="zh-CN" w:bidi="ar"/>
        </w:rPr>
        <w:t>若有异议，</w:t>
      </w:r>
      <w:r>
        <w:rPr>
          <w:rFonts w:hint="default" w:ascii="Times New Roman" w:hAnsi="Times New Roman" w:eastAsia="仿宋_GB2312" w:cs="Times New Roman"/>
          <w:color w:val="auto"/>
          <w:kern w:val="0"/>
          <w:sz w:val="32"/>
          <w:szCs w:val="32"/>
          <w:lang w:val="en-US" w:eastAsia="zh-CN" w:bidi="ar"/>
        </w:rPr>
        <w:t>出具书面意见。</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1.代理机构对采购需求等资料进行审核，内容如下：</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（1）采购项目是否已实施意向公开；</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（2）分散采购项目是否包含集中采购目录产品；</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eastAsia="zh-CN"/>
        </w:rPr>
        <w:t>）采购需求的</w:t>
      </w:r>
      <w:r>
        <w:rPr>
          <w:rFonts w:hint="default" w:ascii="Times New Roman" w:hAnsi="Times New Roman" w:eastAsia="仿宋_GB2312" w:cs="Times New Roman"/>
          <w:b w:val="0"/>
          <w:bCs/>
          <w:color w:val="auto"/>
          <w:sz w:val="32"/>
          <w:szCs w:val="32"/>
        </w:rPr>
        <w:t>内容是否完整、明确</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资格条件</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技术要求</w:t>
      </w:r>
      <w:r>
        <w:rPr>
          <w:rFonts w:hint="default" w:ascii="Times New Roman" w:hAnsi="Times New Roman" w:eastAsia="仿宋_GB2312" w:cs="Times New Roman"/>
          <w:b w:val="0"/>
          <w:bCs/>
          <w:color w:val="auto"/>
          <w:sz w:val="32"/>
          <w:szCs w:val="32"/>
          <w:lang w:eastAsia="zh-CN"/>
        </w:rPr>
        <w:t>等内容设置</w:t>
      </w:r>
      <w:r>
        <w:rPr>
          <w:rFonts w:hint="default" w:ascii="Times New Roman" w:hAnsi="Times New Roman" w:eastAsia="仿宋_GB2312" w:cs="Times New Roman"/>
          <w:b w:val="0"/>
          <w:bCs/>
          <w:color w:val="auto"/>
          <w:sz w:val="32"/>
          <w:szCs w:val="32"/>
        </w:rPr>
        <w:t>是否</w:t>
      </w:r>
      <w:r>
        <w:rPr>
          <w:rFonts w:hint="default" w:ascii="Times New Roman" w:hAnsi="Times New Roman" w:eastAsia="仿宋_GB2312" w:cs="Times New Roman"/>
          <w:b w:val="0"/>
          <w:bCs/>
          <w:color w:val="auto"/>
          <w:sz w:val="32"/>
          <w:szCs w:val="32"/>
          <w:lang w:eastAsia="zh-CN"/>
        </w:rPr>
        <w:t>违反《</w:t>
      </w:r>
      <w:r>
        <w:rPr>
          <w:rFonts w:hint="default" w:ascii="Times New Roman" w:hAnsi="Times New Roman" w:eastAsia="仿宋_GB2312" w:cs="Times New Roman"/>
          <w:b w:val="0"/>
          <w:bCs/>
          <w:color w:val="auto"/>
          <w:sz w:val="32"/>
          <w:szCs w:val="32"/>
          <w:lang w:val="en-US" w:eastAsia="zh-CN"/>
        </w:rPr>
        <w:t>广东省省属监狱系统政府采购负面清单</w:t>
      </w:r>
      <w:r>
        <w:rPr>
          <w:rFonts w:hint="default" w:ascii="Times New Roman" w:hAnsi="Times New Roman" w:eastAsia="仿宋_GB2312" w:cs="Times New Roman"/>
          <w:b w:val="0"/>
          <w:bCs/>
          <w:color w:val="auto"/>
          <w:sz w:val="32"/>
          <w:szCs w:val="32"/>
          <w:lang w:eastAsia="zh-CN"/>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合同</w:t>
      </w:r>
      <w:r>
        <w:rPr>
          <w:rFonts w:hint="default" w:ascii="Times New Roman" w:hAnsi="Times New Roman" w:eastAsia="仿宋_GB2312" w:cs="Times New Roman"/>
          <w:b w:val="0"/>
          <w:bCs/>
          <w:color w:val="auto"/>
          <w:sz w:val="32"/>
          <w:szCs w:val="32"/>
          <w:highlight w:val="none"/>
          <w:lang w:eastAsia="zh-CN"/>
        </w:rPr>
        <w:t>样</w:t>
      </w:r>
      <w:r>
        <w:rPr>
          <w:rFonts w:hint="default" w:ascii="Times New Roman" w:hAnsi="Times New Roman" w:eastAsia="仿宋_GB2312" w:cs="Times New Roman"/>
          <w:b w:val="0"/>
          <w:bCs/>
          <w:color w:val="auto"/>
          <w:sz w:val="32"/>
          <w:szCs w:val="32"/>
          <w:highlight w:val="none"/>
        </w:rPr>
        <w:t>本运用是否适当</w:t>
      </w:r>
      <w:r>
        <w:rPr>
          <w:rFonts w:hint="default" w:ascii="Times New Roman" w:hAnsi="Times New Roman" w:eastAsia="仿宋_GB2312" w:cs="Times New Roman"/>
          <w:b w:val="0"/>
          <w:bCs/>
          <w:color w:val="auto"/>
          <w:sz w:val="32"/>
          <w:szCs w:val="32"/>
          <w:highlight w:val="none"/>
          <w:lang w:eastAsia="zh-CN"/>
        </w:rPr>
        <w:t>，合同内容是否包含标的、价款、支付条款、履行期限及方式、违约责任、履约验收方案、风险管控措施、售后保障、争议解决方法等内容，双方权利义务是否明确等；</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是否明确知识产权等方面的要求</w:t>
      </w:r>
      <w:r>
        <w:rPr>
          <w:rFonts w:hint="default" w:ascii="Times New Roman" w:hAnsi="Times New Roman" w:eastAsia="仿宋_GB2312" w:cs="Times New Roman"/>
          <w:b w:val="0"/>
          <w:bCs/>
          <w:color w:val="auto"/>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（6）非单一产品采购项目，采购需求中是否明确核心产品；</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（7）其他需要审核的内容。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2.单项采购预算金额达到公开招标</w:t>
      </w:r>
      <w:r>
        <w:rPr>
          <w:rFonts w:hint="eastAsia" w:ascii="Times New Roman" w:hAnsi="Times New Roman" w:eastAsia="仿宋_GB2312" w:cs="Times New Roman"/>
          <w:color w:val="auto"/>
          <w:kern w:val="0"/>
          <w:sz w:val="32"/>
          <w:szCs w:val="32"/>
          <w:lang w:val="en-US" w:eastAsia="zh-CN" w:bidi="ar"/>
        </w:rPr>
        <w:t>数额</w:t>
      </w:r>
      <w:r>
        <w:rPr>
          <w:rFonts w:hint="default" w:ascii="Times New Roman" w:hAnsi="Times New Roman" w:eastAsia="仿宋_GB2312" w:cs="Times New Roman"/>
          <w:color w:val="auto"/>
          <w:kern w:val="0"/>
          <w:sz w:val="32"/>
          <w:szCs w:val="32"/>
          <w:lang w:val="en-US" w:eastAsia="zh-CN" w:bidi="ar"/>
        </w:rPr>
        <w:t>标准的项目，应委托代理机构组织专家对采购需求进行论证。采购需求部门派员现场答疑，采购管理部门派员监督。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3.单项采购预算金额达到</w:t>
      </w:r>
      <w:r>
        <w:rPr>
          <w:rFonts w:hint="eastAsia" w:ascii="Times New Roman" w:hAnsi="Times New Roman" w:eastAsia="仿宋_GB2312" w:cs="Times New Roman"/>
          <w:color w:val="auto"/>
          <w:kern w:val="0"/>
          <w:sz w:val="32"/>
          <w:szCs w:val="32"/>
          <w:highlight w:val="none"/>
          <w:lang w:val="en-US" w:eastAsia="zh-CN" w:bidi="ar"/>
        </w:rPr>
        <w:t>公开招标数额</w:t>
      </w:r>
      <w:r>
        <w:rPr>
          <w:rFonts w:hint="default" w:ascii="Times New Roman" w:hAnsi="Times New Roman" w:eastAsia="仿宋_GB2312" w:cs="Times New Roman"/>
          <w:color w:val="auto"/>
          <w:kern w:val="0"/>
          <w:sz w:val="32"/>
          <w:szCs w:val="32"/>
          <w:highlight w:val="none"/>
          <w:lang w:val="en-US" w:eastAsia="zh-CN" w:bidi="ar"/>
        </w:rPr>
        <w:t>标准的项目，采购管理部门应当发布采购需求征求意见公告。</w:t>
      </w:r>
    </w:p>
    <w:p>
      <w:pPr>
        <w:pStyle w:val="2"/>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0"/>
          <w:sz w:val="32"/>
          <w:szCs w:val="32"/>
          <w:lang w:val="en-US" w:eastAsia="zh-CN" w:bidi="ar"/>
        </w:rPr>
        <w:t>4.代理机构应严格对照《广东省省属监狱系统政府采购负面清单》编制采购文件。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yellow"/>
          <w:lang w:val="en-US" w:eastAsia="zh-CN" w:bidi="ar"/>
        </w:rPr>
      </w:pPr>
      <w:r>
        <w:rPr>
          <w:rFonts w:hint="default" w:ascii="Times New Roman" w:hAnsi="Times New Roman" w:eastAsia="仿宋_GB2312" w:cs="Times New Roman"/>
          <w:color w:val="auto"/>
          <w:kern w:val="0"/>
          <w:sz w:val="32"/>
          <w:szCs w:val="32"/>
          <w:lang w:val="en-US" w:eastAsia="zh-CN" w:bidi="ar"/>
        </w:rPr>
        <w:t>5.在编制采购文件中，采购需求部门确有需要修改用户需求书的，应当留痕或履行审批手续。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四、审核采购文件</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提交采购文件初稿。代理机构自收到确定的用户需求书之日起5个工作日内提交采购文件初稿。</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采购管理部门组织采购需求部门、技术部门、代理机构对采购文件提出修改建议及意见。</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采购需求部门负责制定技术评审标准并细化评审分值，采购管理部门负责制定商务评审标准并细化评审分值。</w:t>
      </w:r>
    </w:p>
    <w:p>
      <w:pPr>
        <w:pStyle w:val="2"/>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采购管理部门根据项目实际情况对采购文件组织专家论证。</w:t>
      </w:r>
    </w:p>
    <w:p>
      <w:pPr>
        <w:pStyle w:val="2"/>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采购管理部门会同采购需求部门对专家论证进行评估。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6.采购文件修改无异议后，由采购管理部门发起采购文件审批流程。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rPr>
        <w:t>7.单项采购预算达到公开招标采购限额或属于本单位“三重一大”议事范畴的采购项目</w:t>
      </w:r>
      <w:r>
        <w:rPr>
          <w:rFonts w:hint="default" w:ascii="Times New Roman" w:hAnsi="Times New Roman" w:eastAsia="仿宋_GB2312" w:cs="Times New Roman"/>
          <w:color w:val="auto"/>
          <w:kern w:val="0"/>
          <w:sz w:val="32"/>
          <w:szCs w:val="32"/>
          <w:highlight w:val="none"/>
          <w:lang w:val="en-US" w:eastAsia="zh-CN" w:bidi="ar"/>
        </w:rPr>
        <w:t>，采购文件的评分标准和合同关键条款（实质性内容、质保期、付款条款等）须经办公会或党委会审定。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8.采购文件经审定后，采购文件确认资料加盖单位公章</w:t>
      </w:r>
      <w:r>
        <w:rPr>
          <w:rFonts w:hint="eastAsia"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highlight w:val="none"/>
          <w:lang w:val="en-US" w:eastAsia="zh-CN" w:bidi="ar"/>
        </w:rPr>
        <w:t>在约定挂网公告前2个日历日内移交代理机构</w:t>
      </w:r>
      <w:r>
        <w:rPr>
          <w:rFonts w:hint="default" w:ascii="Times New Roman" w:hAnsi="Times New Roman" w:eastAsia="仿宋_GB2312" w:cs="Times New Roman"/>
          <w:color w:val="auto"/>
          <w:kern w:val="0"/>
          <w:sz w:val="32"/>
          <w:szCs w:val="32"/>
          <w:lang w:val="en-US" w:eastAsia="zh-CN" w:bidi="ar"/>
        </w:rPr>
        <w:t>。</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pStyle w:val="2"/>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1.单项采购预算达到</w:t>
      </w:r>
      <w:r>
        <w:rPr>
          <w:rFonts w:hint="eastAsia" w:ascii="Times New Roman" w:hAnsi="Times New Roman" w:eastAsia="仿宋_GB2312" w:cs="Times New Roman"/>
          <w:color w:val="auto"/>
          <w:sz w:val="32"/>
          <w:szCs w:val="32"/>
          <w:highlight w:val="none"/>
          <w:lang w:val="en-US" w:eastAsia="zh-CN"/>
        </w:rPr>
        <w:t>公开招标数额</w:t>
      </w:r>
      <w:r>
        <w:rPr>
          <w:rFonts w:hint="default" w:ascii="Times New Roman" w:hAnsi="Times New Roman" w:eastAsia="仿宋_GB2312" w:cs="Times New Roman"/>
          <w:color w:val="auto"/>
          <w:sz w:val="32"/>
          <w:szCs w:val="32"/>
          <w:highlight w:val="none"/>
          <w:lang w:val="en-US" w:eastAsia="zh-CN"/>
        </w:rPr>
        <w:t>标准的，采购文件应委托代理机构或自行组织专家论证；对于技术性复杂的医疗、信息化等项目，采购文件可视情况需要组织专家论证。</w:t>
      </w:r>
    </w:p>
    <w:p>
      <w:pPr>
        <w:pStyle w:val="2"/>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2.采购管理部门会同采购需求部门对专家论证意见进行评估时，要以有利于项目实施为原则，充分考虑项目的实际情况、上级部门管理要求等提出意见。</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color w:val="auto"/>
          <w:kern w:val="2"/>
          <w:sz w:val="32"/>
          <w:szCs w:val="32"/>
          <w:highlight w:val="none"/>
          <w:lang w:val="en-US" w:eastAsia="zh-CN" w:bidi="ar-SA"/>
        </w:rPr>
        <w:t>3.在确认采购文件前，代理机构应当出具采购文件符合采购相关法律法规政策规定的书面意见。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五、发布采购公告</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1.代理机构在收到审定的采购文件后，2个</w:t>
      </w:r>
      <w:r>
        <w:rPr>
          <w:rFonts w:hint="eastAsia" w:ascii="Times New Roman" w:hAnsi="Times New Roman" w:eastAsia="仿宋_GB2312" w:cs="Times New Roman"/>
          <w:color w:val="auto"/>
          <w:kern w:val="0"/>
          <w:sz w:val="32"/>
          <w:szCs w:val="32"/>
          <w:lang w:val="en-US" w:eastAsia="zh-CN" w:bidi="ar"/>
        </w:rPr>
        <w:t>日历</w:t>
      </w:r>
      <w:r>
        <w:rPr>
          <w:rFonts w:hint="default" w:ascii="Times New Roman" w:hAnsi="Times New Roman" w:eastAsia="仿宋_GB2312" w:cs="Times New Roman"/>
          <w:color w:val="auto"/>
          <w:kern w:val="0"/>
          <w:sz w:val="32"/>
          <w:szCs w:val="32"/>
          <w:lang w:val="en-US" w:eastAsia="zh-CN" w:bidi="ar"/>
        </w:rPr>
        <w:t>日内发布采购公告。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2.采购管理部门、采购需求部门应在采购公告发布1个工作日内，对发布的采购文件、合同样本等内容进行复核。</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发布的采购文件应与经审定的采购文件一致。</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发布的采购文件不得显示标记、批注等修改痕迹。</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审核采购公告是否在规定时限及法定网站公示。</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代理机构不得为参与所代理项目的潜在投标人编制投标文件。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六</w:t>
      </w:r>
      <w:r>
        <w:rPr>
          <w:rFonts w:hint="default" w:ascii="Times New Roman" w:hAnsi="Times New Roman" w:eastAsia="黑体" w:cs="Times New Roman"/>
          <w:b w:val="0"/>
          <w:bCs w:val="0"/>
          <w:color w:val="auto"/>
          <w:kern w:val="0"/>
          <w:sz w:val="32"/>
          <w:szCs w:val="32"/>
          <w:lang w:val="en-US" w:eastAsia="zh-CN" w:bidi="ar"/>
        </w:rPr>
        <w:t>、组织开标评标</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采购需求部门原则上按1:3比例推荐采购人代表候选名单，采购管理部门按随机抽取方式确定采购人代表，并如实记录</w:t>
      </w:r>
      <w:r>
        <w:rPr>
          <w:rFonts w:hint="default" w:ascii="Times New Roman" w:hAnsi="Times New Roman" w:eastAsia="仿宋_GB2312" w:cs="Times New Roman"/>
          <w:color w:val="auto"/>
          <w:kern w:val="0"/>
          <w:sz w:val="32"/>
          <w:szCs w:val="32"/>
          <w:highlight w:val="none"/>
          <w:lang w:val="en-US" w:eastAsia="zh-CN" w:bidi="ar"/>
        </w:rPr>
        <w:t>（附件4）</w:t>
      </w:r>
      <w:r>
        <w:rPr>
          <w:rFonts w:hint="default" w:ascii="Times New Roman" w:hAnsi="Times New Roman" w:eastAsia="仿宋_GB2312" w:cs="Times New Roman"/>
          <w:color w:val="auto"/>
          <w:kern w:val="0"/>
          <w:sz w:val="32"/>
          <w:szCs w:val="32"/>
          <w:lang w:val="en-US" w:eastAsia="zh-CN" w:bidi="ar"/>
        </w:rPr>
        <w:t>。</w:t>
      </w:r>
    </w:p>
    <w:p>
      <w:pPr>
        <w:ind w:firstLine="640" w:firstLineChars="200"/>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单项采购预算达到100万元的采购项目，应委派人员监督开标和评标活动。</w:t>
      </w:r>
      <w:r>
        <w:rPr>
          <w:rFonts w:hint="eastAsia" w:ascii="仿宋_GB2312" w:hAnsi="仿宋_GB2312" w:eastAsia="仿宋_GB2312" w:cs="仿宋_GB2312"/>
          <w:b w:val="0"/>
          <w:bCs w:val="0"/>
          <w:sz w:val="32"/>
          <w:szCs w:val="32"/>
          <w:lang w:val="en-US" w:eastAsia="zh-CN"/>
        </w:rPr>
        <w:t>局机关单项采购预</w:t>
      </w:r>
      <w:r>
        <w:rPr>
          <w:rFonts w:hint="eastAsia" w:ascii="Times New Roman" w:hAnsi="Times New Roman" w:eastAsia="仿宋_GB2312" w:cs="Times New Roman"/>
          <w:color w:val="auto"/>
          <w:kern w:val="0"/>
          <w:sz w:val="32"/>
          <w:szCs w:val="32"/>
          <w:lang w:val="en-US" w:eastAsia="zh-CN" w:bidi="ar"/>
        </w:rPr>
        <w:t>算达到400万元的采购项目，应委派人员监督开标和评标活动。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代理机构应当评审结束后2个工作日内寄送一套供应商投标文件、评标报告给采购人复核</w:t>
      </w:r>
      <w:r>
        <w:rPr>
          <w:rFonts w:hint="default" w:ascii="Times New Roman" w:hAnsi="Times New Roman" w:eastAsia="仿宋_GB2312" w:cs="Times New Roman"/>
          <w:color w:val="auto"/>
          <w:kern w:val="0"/>
          <w:sz w:val="32"/>
          <w:szCs w:val="32"/>
          <w:lang w:val="en-US" w:eastAsia="zh-CN" w:bidi="ar"/>
        </w:rPr>
        <w:t>。</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1.采购管理部门应在评标前1天确认采购人代表，并提交名单至代理机构。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2.评标委员会成员（采购人代表）不得参加开标活动。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3.采购人代表不得收取评审专家服务费。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 4.</w:t>
      </w:r>
      <w:r>
        <w:rPr>
          <w:rFonts w:hint="default" w:ascii="Times New Roman" w:hAnsi="Times New Roman" w:eastAsia="仿宋_GB2312" w:cs="Times New Roman"/>
          <w:color w:val="auto"/>
          <w:kern w:val="0"/>
          <w:sz w:val="32"/>
          <w:szCs w:val="32"/>
          <w:lang w:val="en-US" w:eastAsia="zh-CN" w:bidi="ar"/>
        </w:rPr>
        <w:t>代理机构应当依法从采购评审专家库中抽取评审专家，不得干预、影响评审过程和结果。</w:t>
      </w:r>
    </w:p>
    <w:p>
      <w:pPr>
        <w:ind w:firstLine="640" w:firstLineChars="200"/>
        <w:rPr>
          <w:rFonts w:hint="default"/>
          <w:lang w:val="en-US" w:eastAsia="zh-CN"/>
        </w:rPr>
      </w:pPr>
      <w:r>
        <w:rPr>
          <w:rFonts w:hint="eastAsia" w:ascii="Times New Roman" w:hAnsi="Times New Roman" w:eastAsia="仿宋_GB2312" w:cs="Times New Roman"/>
          <w:color w:val="auto"/>
          <w:kern w:val="0"/>
          <w:sz w:val="32"/>
          <w:szCs w:val="32"/>
          <w:lang w:val="en-US" w:eastAsia="zh-CN" w:bidi="ar"/>
        </w:rPr>
        <w:t>5.开标评标的监督员由</w:t>
      </w:r>
      <w:r>
        <w:rPr>
          <w:rFonts w:hint="eastAsia" w:ascii="仿宋_GB2312" w:hAnsi="仿宋_GB2312" w:eastAsia="仿宋_GB2312" w:cs="仿宋_GB2312"/>
          <w:b w:val="0"/>
          <w:bCs w:val="0"/>
          <w:sz w:val="32"/>
          <w:szCs w:val="32"/>
          <w:lang w:val="en-US" w:eastAsia="zh-CN"/>
        </w:rPr>
        <w:t>采购管理部门派员参与，不得由该项目的采购岗位担任监督员。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val="en-US" w:eastAsia="zh-CN" w:bidi="ar"/>
        </w:rPr>
        <w:t>代理机构在组织采购项目评审时，不得误导或直接授意评审人员作出有违公正的评审意见。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7.</w:t>
      </w:r>
      <w:r>
        <w:rPr>
          <w:rFonts w:hint="default" w:ascii="Times New Roman" w:hAnsi="Times New Roman" w:eastAsia="仿宋_GB2312" w:cs="Times New Roman"/>
          <w:color w:val="auto"/>
          <w:kern w:val="0"/>
          <w:sz w:val="32"/>
          <w:szCs w:val="32"/>
          <w:lang w:val="en-US" w:eastAsia="zh-CN" w:bidi="ar"/>
        </w:rPr>
        <w:t>代理机构应加强开标、评标现场管理，宣读评审纪律，</w:t>
      </w:r>
      <w:r>
        <w:rPr>
          <w:rFonts w:hint="default" w:ascii="Times New Roman" w:hAnsi="Times New Roman" w:eastAsia="仿宋_GB2312" w:cs="Times New Roman"/>
          <w:color w:val="auto"/>
          <w:kern w:val="0"/>
          <w:sz w:val="32"/>
          <w:szCs w:val="32"/>
          <w:highlight w:val="none"/>
          <w:lang w:val="en-US" w:eastAsia="zh-CN" w:bidi="ar"/>
        </w:rPr>
        <w:t>对供应商资格、实质性条款、综合评审得分等内容进</w:t>
      </w:r>
      <w:r>
        <w:rPr>
          <w:rFonts w:hint="default" w:ascii="Times New Roman" w:hAnsi="Times New Roman" w:eastAsia="仿宋_GB2312" w:cs="Times New Roman"/>
          <w:color w:val="auto"/>
          <w:kern w:val="0"/>
          <w:sz w:val="32"/>
          <w:szCs w:val="32"/>
          <w:lang w:val="en-US" w:eastAsia="zh-CN" w:bidi="ar"/>
        </w:rPr>
        <w:t>行复核。</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8.</w:t>
      </w:r>
      <w:r>
        <w:rPr>
          <w:rFonts w:hint="default" w:ascii="Times New Roman" w:hAnsi="Times New Roman" w:eastAsia="仿宋_GB2312" w:cs="Times New Roman"/>
          <w:color w:val="auto"/>
          <w:kern w:val="0"/>
          <w:sz w:val="32"/>
          <w:szCs w:val="32"/>
          <w:lang w:val="en-US" w:eastAsia="zh-CN" w:bidi="ar"/>
        </w:rPr>
        <w:t>代理机构严格遵守采购回避制度的有关规定和项目评审工作纪律，不利用工作之便，违规向外界透露采购信息。相关开标及评审活动全程录音录像，录音录像清晰可辨，音像资料作为采购文件一并存档。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9.</w:t>
      </w:r>
      <w:r>
        <w:rPr>
          <w:rFonts w:hint="default" w:ascii="Times New Roman" w:hAnsi="Times New Roman" w:eastAsia="仿宋_GB2312" w:cs="Times New Roman"/>
          <w:color w:val="auto"/>
          <w:kern w:val="0"/>
          <w:sz w:val="32"/>
          <w:szCs w:val="32"/>
          <w:lang w:val="en-US" w:eastAsia="zh-CN" w:bidi="ar"/>
        </w:rPr>
        <w:t>采购人代表应当严格遵守评审工作纪律,按照客观、公正、审慎的原则,根据采购文件规定的评审程序、评审方法和评审标准进行独立评审。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七</w:t>
      </w:r>
      <w:r>
        <w:rPr>
          <w:rFonts w:hint="default" w:ascii="Times New Roman" w:hAnsi="Times New Roman" w:eastAsia="黑体" w:cs="Times New Roman"/>
          <w:b w:val="0"/>
          <w:bCs w:val="0"/>
          <w:color w:val="auto"/>
          <w:kern w:val="0"/>
          <w:sz w:val="32"/>
          <w:szCs w:val="32"/>
          <w:lang w:val="en-US" w:eastAsia="zh-CN" w:bidi="ar"/>
        </w:rPr>
        <w:t>、确认成交结果</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代理机构对评审结果进行复核，并出具书面报告。</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w:t>
      </w:r>
      <w:r>
        <w:rPr>
          <w:rFonts w:hint="default" w:ascii="Times New Roman" w:hAnsi="Times New Roman" w:eastAsia="仿宋_GB2312" w:cs="Times New Roman"/>
          <w:color w:val="auto"/>
          <w:kern w:val="0"/>
          <w:sz w:val="32"/>
          <w:szCs w:val="32"/>
          <w:highlight w:val="none"/>
          <w:lang w:val="en-US" w:eastAsia="zh-CN" w:bidi="ar"/>
        </w:rPr>
        <w:t>购管理部门确认采购结果</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代理机构根据采购人确认的成交结果发布成交公告。</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1.评审结束后，代理机构对供应商</w:t>
      </w:r>
      <w:r>
        <w:rPr>
          <w:rFonts w:hint="default" w:ascii="Times New Roman" w:hAnsi="Times New Roman" w:eastAsia="仿宋_GB2312" w:cs="Times New Roman"/>
          <w:color w:val="auto"/>
          <w:kern w:val="0"/>
          <w:sz w:val="32"/>
          <w:szCs w:val="32"/>
          <w:highlight w:val="none"/>
          <w:lang w:val="en-US" w:eastAsia="zh-CN" w:bidi="ar"/>
        </w:rPr>
        <w:t>资格条件、实质性条款、综合评审得分、投标文件响应情</w:t>
      </w:r>
      <w:r>
        <w:rPr>
          <w:rFonts w:hint="default" w:ascii="Times New Roman" w:hAnsi="Times New Roman" w:eastAsia="仿宋_GB2312" w:cs="Times New Roman"/>
          <w:color w:val="auto"/>
          <w:kern w:val="0"/>
          <w:sz w:val="32"/>
          <w:szCs w:val="32"/>
          <w:lang w:val="en-US" w:eastAsia="zh-CN" w:bidi="ar"/>
        </w:rPr>
        <w:t>况等进行再次复核，出具书面意见。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2.采购管理部门应当自收到代理机构报送的评标（评审）报告之日起5个工作日内，会同采购需求部门对中标候选人的投标文件进行核查，确定中标（成交）供应商，完成结果确认文件的盖章审批。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3.当成交价格或综合评分结果明显异常时（如当成交金额明显贴近预算金额、投标报价呈现阶梯性规律、中标候选人与其他投标人评分悬殊等）</w:t>
      </w:r>
      <w:r>
        <w:rPr>
          <w:rFonts w:hint="default" w:ascii="Times New Roman" w:hAnsi="Times New Roman" w:eastAsia="仿宋_GB2312" w:cs="Times New Roman"/>
          <w:color w:val="auto"/>
          <w:kern w:val="0"/>
          <w:sz w:val="32"/>
          <w:szCs w:val="32"/>
          <w:lang w:val="en-US" w:eastAsia="zh-CN" w:bidi="ar"/>
        </w:rPr>
        <w:t>，采购管理部门应要求代理机构对项目进行核查，是否存在围标、串标等违法违规行为。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八</w:t>
      </w:r>
      <w:r>
        <w:rPr>
          <w:rFonts w:hint="default" w:ascii="Times New Roman" w:hAnsi="Times New Roman" w:eastAsia="黑体" w:cs="Times New Roman"/>
          <w:b w:val="0"/>
          <w:bCs w:val="0"/>
          <w:color w:val="auto"/>
          <w:kern w:val="0"/>
          <w:sz w:val="32"/>
          <w:szCs w:val="32"/>
          <w:lang w:val="en-US" w:eastAsia="zh-CN" w:bidi="ar"/>
        </w:rPr>
        <w:t>、处理质疑投诉</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代理机构应自收到供应商质疑文件1个工作日内移交采购人，并出具初步回复意见。</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采购需求部门和技术部门应按照各自职责处理质疑投诉事项，及时提供相关意见。</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采购管理部门汇总回复意见，呈分管业务领导、分管采购领导审批；必要时采购管理部门组织会议研定。</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1.采购人、代理机构应当在收到质疑函后7个工作日内书面答复。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2.采购人、代理机构应当在收到投诉答复通知书及投诉书副本之日起5个工作日内，以书面形式向监管部门作出说明，并提交相关证据、依据和其他有关材料。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3.因代理机构责任导致质疑、投诉成立的，采购管理部门应当严格按照《广东省省属监狱系统采购代理机构管理工作指引》对代理机构进行处罚。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九</w:t>
      </w:r>
      <w:r>
        <w:rPr>
          <w:rFonts w:hint="default" w:ascii="Times New Roman" w:hAnsi="Times New Roman" w:eastAsia="黑体" w:cs="Times New Roman"/>
          <w:b w:val="0"/>
          <w:bCs w:val="0"/>
          <w:color w:val="auto"/>
          <w:kern w:val="0"/>
          <w:sz w:val="32"/>
          <w:szCs w:val="32"/>
          <w:lang w:val="en-US" w:eastAsia="zh-CN" w:bidi="ar"/>
        </w:rPr>
        <w:t>、签订采购合同</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采购需求部门在中标（成交）通知书发出之日起15日内会同中标人草拟采购合同。</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代理机构在3日内完成草拟合同审核，出具审核意见。</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采购需求部门发起采购合同会审流程。</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采购合同签订完成当日，采购需求部门将采购合同审批资料、正式纸质采购合同送达采购管理部门备案及归档。</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采购管理部门在采购合同签订2个工作日内在广东政府采购智慧云平台进行合同备案及公开。</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1.采购需求部门应将中标人实质性响应内容补充到采购合同中。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2.采购需求部门不得对招标文件确定的事项和中标人投标文件作实质性修改。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十</w:t>
      </w:r>
      <w:r>
        <w:rPr>
          <w:rFonts w:hint="default" w:ascii="Times New Roman" w:hAnsi="Times New Roman" w:eastAsia="黑体" w:cs="Times New Roman"/>
          <w:b w:val="0"/>
          <w:bCs w:val="0"/>
          <w:color w:val="auto"/>
          <w:kern w:val="0"/>
          <w:sz w:val="32"/>
          <w:szCs w:val="32"/>
          <w:lang w:val="en-US" w:eastAsia="zh-CN" w:bidi="ar"/>
        </w:rPr>
        <w:t>、整理采购档案</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green"/>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代理机构收到采购合同后，5个工作日内将采购过程文件整理成册移交采购管理部门。</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green"/>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1.采购过程中形成的文件资料应当及时收集、整理、汇总、归档，</w:t>
      </w:r>
      <w:r>
        <w:rPr>
          <w:rFonts w:hint="default" w:ascii="Times New Roman" w:hAnsi="Times New Roman" w:eastAsia="仿宋_GB2312" w:cs="Times New Roman"/>
          <w:color w:val="auto"/>
          <w:kern w:val="0"/>
          <w:sz w:val="32"/>
          <w:szCs w:val="32"/>
          <w:lang w:val="en-US" w:eastAsia="zh-CN" w:bidi="ar"/>
        </w:rPr>
        <w:t>归档文件材料应当真实、准确、完整</w:t>
      </w:r>
      <w:r>
        <w:rPr>
          <w:rFonts w:hint="default"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2.采购档案实行一事一档</w:t>
      </w:r>
      <w:r>
        <w:rPr>
          <w:rFonts w:hint="default" w:ascii="Times New Roman" w:hAnsi="Times New Roman" w:eastAsia="仿宋_GB2312" w:cs="Times New Roman"/>
          <w:color w:val="auto"/>
          <w:kern w:val="0"/>
          <w:sz w:val="32"/>
          <w:szCs w:val="32"/>
          <w:lang w:val="en-US" w:eastAsia="zh-CN" w:bidi="ar"/>
        </w:rPr>
        <w:t>，按照要求进行编号，从采购结束之日起至少保存15年。</w:t>
      </w:r>
    </w:p>
    <w:p>
      <w:pPr>
        <w:pStyle w:val="2"/>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3.采购管理部门指定专人进行管理，采购档案管理人员变更应办理交接手续。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4.采购项目查阅采购档案须经采购管理部门批准；复印、借阅的还须报分管采购领导审批。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十一</w:t>
      </w:r>
      <w:r>
        <w:rPr>
          <w:rFonts w:hint="default" w:ascii="Times New Roman" w:hAnsi="Times New Roman" w:eastAsia="黑体" w:cs="Times New Roman"/>
          <w:b w:val="0"/>
          <w:bCs w:val="0"/>
          <w:color w:val="auto"/>
          <w:kern w:val="0"/>
          <w:sz w:val="32"/>
          <w:szCs w:val="32"/>
          <w:lang w:val="en-US" w:eastAsia="zh-CN" w:bidi="ar"/>
        </w:rPr>
        <w:t>、考核代理机构</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8"/>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代理机构考核严格按照《广东省省属监狱系统采购代理机构管理工作指引》执行。</w:t>
      </w:r>
    </w:p>
    <w:p>
      <w:pPr>
        <w:keepNext w:val="0"/>
        <w:keepLines w:val="0"/>
        <w:pageBreakBefore w:val="0"/>
        <w:widowControl w:val="0"/>
        <w:numPr>
          <w:ilvl w:val="0"/>
          <w:numId w:val="8"/>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采购合同签订7个工作日内，采购管理部门会同需求部门对代理机构进行考核，填写《采购代理机构服务质量考核评分表》（</w:t>
      </w:r>
      <w:r>
        <w:rPr>
          <w:rFonts w:hint="default" w:ascii="Times New Roman" w:hAnsi="Times New Roman" w:eastAsia="仿宋_GB2312" w:cs="Times New Roman"/>
          <w:color w:val="auto"/>
          <w:kern w:val="0"/>
          <w:sz w:val="32"/>
          <w:szCs w:val="32"/>
          <w:highlight w:val="none"/>
          <w:lang w:val="en-US" w:eastAsia="zh-CN" w:bidi="ar"/>
        </w:rPr>
        <w:t>附件5</w:t>
      </w:r>
      <w:r>
        <w:rPr>
          <w:rFonts w:hint="default" w:ascii="Times New Roman" w:hAnsi="Times New Roman" w:eastAsia="仿宋_GB2312" w:cs="Times New Roman"/>
          <w:color w:val="auto"/>
          <w:kern w:val="0"/>
          <w:sz w:val="32"/>
          <w:szCs w:val="32"/>
          <w:lang w:val="en-US" w:eastAsia="zh-CN" w:bidi="ar"/>
        </w:rPr>
        <w:t>），并呈分管采购领导审批。</w:t>
      </w:r>
    </w:p>
    <w:p>
      <w:pPr>
        <w:keepNext w:val="0"/>
        <w:keepLines w:val="0"/>
        <w:pageBreakBefore w:val="0"/>
        <w:widowControl w:val="0"/>
        <w:numPr>
          <w:ilvl w:val="0"/>
          <w:numId w:val="8"/>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采购管理部门拟定处罚通知书须呈分管采购领导审批。</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1.采购管理部门应建立代理机构考核管理台账。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2.采购管理部门应在处罚通知书发出之日起5个工作日内在廉政风险平台公示。</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b/>
          <w:sz w:val="44"/>
          <w:szCs w:val="44"/>
          <w:lang w:eastAsia="zh-CN"/>
        </w:rPr>
      </w:pPr>
      <w:r>
        <w:rPr>
          <w:rFonts w:hint="eastAsia" w:ascii="宋体" w:hAnsi="宋体"/>
          <w:b/>
          <w:sz w:val="44"/>
          <w:szCs w:val="44"/>
          <w:lang w:eastAsia="zh-CN"/>
        </w:rPr>
        <w:t>代理机构</w:t>
      </w:r>
      <w:r>
        <w:rPr>
          <w:rFonts w:hint="eastAsia" w:ascii="宋体" w:hAnsi="宋体"/>
          <w:b/>
          <w:sz w:val="44"/>
          <w:szCs w:val="44"/>
        </w:rPr>
        <w:t>现场摇珠记录表</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采购</w:t>
      </w:r>
      <w:r>
        <w:rPr>
          <w:rFonts w:hint="eastAsia" w:ascii="仿宋_GB2312" w:hAnsi="仿宋_GB2312" w:eastAsia="仿宋_GB2312" w:cs="仿宋_GB2312"/>
          <w:color w:val="000000"/>
          <w:sz w:val="28"/>
          <w:szCs w:val="28"/>
          <w:lang w:eastAsia="zh-CN"/>
        </w:rPr>
        <w:t>管理部门</w:t>
      </w:r>
      <w:r>
        <w:rPr>
          <w:rFonts w:hint="eastAsia" w:ascii="仿宋_GB2312" w:hAnsi="仿宋_GB2312" w:eastAsia="仿宋_GB2312" w:cs="仿宋_GB2312"/>
          <w:color w:val="000000"/>
          <w:sz w:val="28"/>
          <w:szCs w:val="28"/>
        </w:rPr>
        <w:t>于</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日在</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办公室组织开展</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u w:val="single"/>
          <w:lang w:val="en-US" w:eastAsia="zh-CN"/>
        </w:rPr>
        <w:t xml:space="preserve">                         项目</w:t>
      </w:r>
      <w:r>
        <w:rPr>
          <w:rFonts w:hint="eastAsia" w:ascii="仿宋_GB2312" w:hAnsi="仿宋_GB2312" w:eastAsia="仿宋_GB2312" w:cs="仿宋_GB2312"/>
          <w:color w:val="000000"/>
          <w:sz w:val="28"/>
          <w:szCs w:val="28"/>
        </w:rPr>
        <w:t>现场摇珠，确定采购代理机构候选人。经</w:t>
      </w:r>
      <w:r>
        <w:rPr>
          <w:rFonts w:hint="eastAsia" w:ascii="仿宋_GB2312" w:hAnsi="仿宋_GB2312" w:eastAsia="仿宋_GB2312" w:cs="仿宋_GB2312"/>
          <w:sz w:val="28"/>
          <w:szCs w:val="28"/>
        </w:rPr>
        <w:t>现场见证，摇珠情况如下：</w:t>
      </w:r>
    </w:p>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b/>
          <w:sz w:val="28"/>
          <w:szCs w:val="28"/>
        </w:rPr>
      </w:pPr>
      <w:r>
        <w:rPr>
          <w:rFonts w:hint="eastAsia" w:ascii="仿宋_GB2312" w:hAnsi="宋体" w:eastAsia="仿宋_GB2312"/>
          <w:b/>
          <w:sz w:val="28"/>
          <w:szCs w:val="28"/>
        </w:rPr>
        <w:t xml:space="preserve">  </w:t>
      </w:r>
      <w:r>
        <w:rPr>
          <w:rFonts w:hint="eastAsia" w:ascii="宋体" w:hAnsi="宋体"/>
          <w:b/>
          <w:sz w:val="28"/>
          <w:szCs w:val="28"/>
        </w:rPr>
        <w:t xml:space="preserve">  一、现场摇珠确定摇珠代号</w:t>
      </w:r>
    </w:p>
    <w:tbl>
      <w:tblPr>
        <w:tblStyle w:val="1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2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84"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rPr>
              <w:t>序号</w:t>
            </w:r>
          </w:p>
        </w:tc>
        <w:tc>
          <w:tcPr>
            <w:tcW w:w="4920"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lang w:eastAsia="zh-CN"/>
              </w:rPr>
              <w:t>代理机构</w:t>
            </w:r>
            <w:r>
              <w:rPr>
                <w:rFonts w:hint="eastAsia" w:ascii="宋体" w:hAnsi="宋体"/>
                <w:sz w:val="24"/>
              </w:rPr>
              <w:t>名称</w:t>
            </w:r>
          </w:p>
        </w:tc>
        <w:tc>
          <w:tcPr>
            <w:tcW w:w="2715"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rPr>
              <w:t>摇珠代号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1</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2</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3</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4</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5</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6</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7</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8</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9</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10</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bl>
    <w:p>
      <w:pPr>
        <w:keepNext w:val="0"/>
        <w:keepLines w:val="0"/>
        <w:pageBreakBefore w:val="0"/>
        <w:widowControl w:val="0"/>
        <w:numPr>
          <w:ilvl w:val="0"/>
          <w:numId w:val="9"/>
        </w:numPr>
        <w:kinsoku/>
        <w:overflowPunct/>
        <w:topLinePunct w:val="0"/>
        <w:autoSpaceDE/>
        <w:autoSpaceDN/>
        <w:bidi w:val="0"/>
        <w:adjustRightInd/>
        <w:snapToGrid/>
        <w:spacing w:line="240" w:lineRule="auto"/>
        <w:ind w:left="630" w:leftChars="0" w:right="0" w:firstLine="0" w:firstLineChars="0"/>
        <w:textAlignment w:val="auto"/>
        <w:rPr>
          <w:rFonts w:hint="eastAsia" w:ascii="宋体" w:hAnsi="宋体"/>
          <w:b/>
          <w:sz w:val="28"/>
          <w:szCs w:val="28"/>
          <w:lang w:eastAsia="zh-CN"/>
        </w:rPr>
      </w:pPr>
      <w:r>
        <w:rPr>
          <w:rFonts w:hint="eastAsia" w:ascii="宋体" w:hAnsi="宋体"/>
          <w:b/>
          <w:sz w:val="28"/>
          <w:szCs w:val="28"/>
        </w:rPr>
        <w:t>确定</w:t>
      </w:r>
      <w:r>
        <w:rPr>
          <w:rFonts w:hint="eastAsia" w:ascii="宋体" w:hAnsi="宋体"/>
          <w:b/>
          <w:sz w:val="28"/>
          <w:szCs w:val="28"/>
          <w:lang w:eastAsia="zh-CN"/>
        </w:rPr>
        <w:t>委托机构</w:t>
      </w:r>
    </w:p>
    <w:tbl>
      <w:tblPr>
        <w:tblStyle w:val="1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428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随机抽取结果</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代理机构名称</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8"/>
                <w:szCs w:val="28"/>
              </w:rPr>
            </w:pPr>
            <w:r>
              <w:rPr>
                <w:rFonts w:hint="eastAsia" w:ascii="宋体" w:hAnsi="宋体"/>
                <w:sz w:val="28"/>
                <w:szCs w:val="28"/>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0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sz w:val="28"/>
                <w:szCs w:val="28"/>
                <w:lang w:val="en-US" w:eastAsia="zh-CN"/>
              </w:rPr>
            </w:pPr>
            <w:r>
              <w:rPr>
                <w:rFonts w:hint="eastAsia" w:ascii="宋体" w:hAnsi="宋体"/>
                <w:sz w:val="28"/>
                <w:szCs w:val="28"/>
                <w:lang w:eastAsia="zh-CN"/>
              </w:rPr>
              <w:t>第一委托单位</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第二委托单位</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宋体" w:eastAsia="仿宋_GB2312"/>
                <w:sz w:val="28"/>
                <w:szCs w:val="28"/>
              </w:rPr>
            </w:pP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宋体" w:eastAsia="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sz w:val="28"/>
          <w:szCs w:val="28"/>
          <w:lang w:val="en-US" w:eastAsia="zh-CN"/>
        </w:rPr>
      </w:pPr>
      <w:r>
        <w:rPr>
          <w:rFonts w:hint="eastAsia" w:ascii="宋体" w:hAnsi="宋体"/>
          <w:sz w:val="28"/>
          <w:szCs w:val="28"/>
        </w:rPr>
        <w:t>见证人（签名）：</w:t>
      </w:r>
    </w:p>
    <w:p>
      <w:pPr>
        <w:keepNext w:val="0"/>
        <w:keepLines w:val="0"/>
        <w:pageBreakBefore w:val="0"/>
        <w:widowControl w:val="0"/>
        <w:kinsoku/>
        <w:wordWrap w:val="0"/>
        <w:overflowPunct/>
        <w:topLinePunct w:val="0"/>
        <w:autoSpaceDE/>
        <w:autoSpaceDN/>
        <w:bidi w:val="0"/>
        <w:adjustRightInd/>
        <w:snapToGrid/>
        <w:spacing w:line="240" w:lineRule="auto"/>
        <w:ind w:left="0" w:right="0"/>
        <w:jc w:val="right"/>
        <w:textAlignment w:val="auto"/>
        <w:rPr>
          <w:rFonts w:hint="eastAsia" w:ascii="宋体" w:hAnsi="宋体"/>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ind w:left="0" w:right="0"/>
        <w:jc w:val="right"/>
        <w:textAlignment w:val="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招标</w:t>
      </w:r>
      <w:r>
        <w:rPr>
          <w:rFonts w:hint="eastAsia" w:ascii="宋体" w:hAnsi="宋体"/>
          <w:sz w:val="28"/>
          <w:szCs w:val="28"/>
        </w:rPr>
        <w:t xml:space="preserve">采购办公室  </w:t>
      </w:r>
    </w:p>
    <w:p>
      <w:pPr>
        <w:keepNext w:val="0"/>
        <w:keepLines w:val="0"/>
        <w:pageBreakBefore w:val="0"/>
        <w:widowControl w:val="0"/>
        <w:kinsoku/>
        <w:wordWrap w:val="0"/>
        <w:overflowPunct/>
        <w:topLinePunct w:val="0"/>
        <w:autoSpaceDE/>
        <w:autoSpaceDN/>
        <w:bidi w:val="0"/>
        <w:adjustRightInd/>
        <w:snapToGrid/>
        <w:spacing w:line="400" w:lineRule="exact"/>
        <w:ind w:left="0" w:right="0"/>
        <w:jc w:val="right"/>
        <w:textAlignment w:val="auto"/>
        <w:rPr>
          <w:rFonts w:hint="eastAsia" w:ascii="宋体" w:hAnsi="宋体"/>
          <w:color w:val="000000"/>
          <w:sz w:val="28"/>
          <w:szCs w:val="28"/>
        </w:rPr>
      </w:pPr>
      <w:r>
        <w:rPr>
          <w:rFonts w:ascii="宋体" w:hAnsi="宋体"/>
          <w:color w:val="000000"/>
          <w:sz w:val="28"/>
          <w:szCs w:val="28"/>
        </w:rPr>
        <w:t>年</w:t>
      </w:r>
      <w:r>
        <w:rPr>
          <w:rFonts w:hint="eastAsia" w:ascii="宋体" w:hAnsi="宋体"/>
          <w:color w:val="000000"/>
          <w:sz w:val="28"/>
          <w:szCs w:val="28"/>
          <w:lang w:val="en-US" w:eastAsia="zh-CN"/>
        </w:rPr>
        <w:t xml:space="preserve">  </w:t>
      </w:r>
      <w:r>
        <w:rPr>
          <w:rFonts w:ascii="宋体" w:hAnsi="宋体"/>
          <w:color w:val="000000"/>
          <w:sz w:val="28"/>
          <w:szCs w:val="28"/>
        </w:rPr>
        <w:t>月</w:t>
      </w:r>
      <w:r>
        <w:rPr>
          <w:rFonts w:hint="eastAsia" w:ascii="宋体" w:hAnsi="宋体"/>
          <w:color w:val="000000"/>
          <w:sz w:val="28"/>
          <w:szCs w:val="28"/>
          <w:lang w:val="en-US" w:eastAsia="zh-CN"/>
        </w:rPr>
        <w:t xml:space="preserve">  </w:t>
      </w:r>
      <w:r>
        <w:rPr>
          <w:rFonts w:ascii="宋体" w:hAnsi="宋体"/>
          <w:color w:val="000000"/>
          <w:sz w:val="28"/>
          <w:szCs w:val="28"/>
        </w:rPr>
        <w:t>日</w:t>
      </w:r>
      <w:r>
        <w:rPr>
          <w:rFonts w:hint="eastAsia" w:ascii="宋体" w:hAnsi="宋体"/>
          <w:color w:val="000000"/>
          <w:sz w:val="28"/>
          <w:szCs w:val="28"/>
        </w:rPr>
        <w:t xml:space="preserve">   </w:t>
      </w: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b/>
          <w:sz w:val="44"/>
          <w:szCs w:val="44"/>
          <w:lang w:eastAsia="zh-CN"/>
        </w:rPr>
      </w:pPr>
      <w:r>
        <w:rPr>
          <w:rFonts w:hint="eastAsia" w:ascii="宋体" w:hAnsi="宋体"/>
          <w:b/>
          <w:sz w:val="44"/>
          <w:szCs w:val="44"/>
          <w:lang w:eastAsia="zh-CN"/>
        </w:rPr>
        <w:t>代理机构轮选</w:t>
      </w:r>
      <w:r>
        <w:rPr>
          <w:rFonts w:hint="eastAsia" w:ascii="宋体" w:hAnsi="宋体"/>
          <w:b/>
          <w:sz w:val="44"/>
          <w:szCs w:val="44"/>
        </w:rPr>
        <w:t>记录表</w:t>
      </w:r>
    </w:p>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eastAsiaTheme="minorEastAsia"/>
          <w:b/>
          <w:sz w:val="28"/>
          <w:szCs w:val="28"/>
          <w:lang w:eastAsia="zh-CN"/>
        </w:rPr>
      </w:pPr>
      <w:r>
        <w:rPr>
          <w:rFonts w:hint="eastAsia" w:ascii="仿宋_GB2312" w:hAnsi="宋体" w:eastAsia="仿宋_GB2312"/>
          <w:b/>
          <w:sz w:val="28"/>
          <w:szCs w:val="28"/>
        </w:rPr>
        <w:t xml:space="preserve">  </w:t>
      </w:r>
      <w:r>
        <w:rPr>
          <w:rFonts w:hint="eastAsia" w:ascii="宋体" w:hAnsi="宋体"/>
          <w:b/>
          <w:sz w:val="28"/>
          <w:szCs w:val="28"/>
        </w:rPr>
        <w:t xml:space="preserve">  一、</w:t>
      </w:r>
      <w:r>
        <w:rPr>
          <w:rFonts w:hint="eastAsia" w:ascii="宋体" w:hAnsi="宋体"/>
          <w:b/>
          <w:sz w:val="28"/>
          <w:szCs w:val="28"/>
          <w:lang w:eastAsia="zh-CN"/>
        </w:rPr>
        <w:t>代理机构名录排序</w:t>
      </w:r>
    </w:p>
    <w:tbl>
      <w:tblPr>
        <w:tblStyle w:val="1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序号</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lang w:eastAsia="zh-CN"/>
              </w:rPr>
              <w:t>代理机构</w:t>
            </w:r>
            <w:r>
              <w:rPr>
                <w:rFonts w:hint="eastAsia" w:ascii="宋体" w:hAnsi="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1</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2</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3</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4</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5</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6</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7</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8</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9</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10</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bl>
    <w:p>
      <w:pPr>
        <w:keepNext w:val="0"/>
        <w:keepLines w:val="0"/>
        <w:pageBreakBefore w:val="0"/>
        <w:widowControl w:val="0"/>
        <w:numPr>
          <w:ilvl w:val="0"/>
          <w:numId w:val="0"/>
        </w:numPr>
        <w:kinsoku/>
        <w:overflowPunct/>
        <w:topLinePunct w:val="0"/>
        <w:autoSpaceDE/>
        <w:autoSpaceDN/>
        <w:bidi w:val="0"/>
        <w:adjustRightInd/>
        <w:snapToGrid/>
        <w:spacing w:line="240" w:lineRule="auto"/>
        <w:ind w:right="0" w:rightChars="0" w:firstLine="562" w:firstLineChars="200"/>
        <w:textAlignment w:val="auto"/>
        <w:rPr>
          <w:rFonts w:hint="eastAsia" w:ascii="宋体" w:hAnsi="宋体"/>
          <w:b/>
          <w:sz w:val="28"/>
          <w:szCs w:val="28"/>
          <w:lang w:eastAsia="zh-CN"/>
        </w:rPr>
      </w:pPr>
      <w:r>
        <w:rPr>
          <w:rFonts w:hint="eastAsia" w:ascii="宋体" w:hAnsi="宋体"/>
          <w:b/>
          <w:sz w:val="28"/>
          <w:szCs w:val="28"/>
          <w:lang w:eastAsia="zh-CN"/>
        </w:rPr>
        <w:t>二、代理机构选定</w:t>
      </w:r>
    </w:p>
    <w:tbl>
      <w:tblPr>
        <w:tblStyle w:val="1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项目名称</w:t>
            </w:r>
          </w:p>
        </w:tc>
        <w:tc>
          <w:tcPr>
            <w:tcW w:w="572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7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default" w:ascii="宋体" w:hAnsi="宋体" w:eastAsia="宋体"/>
                <w:sz w:val="28"/>
                <w:szCs w:val="28"/>
                <w:lang w:val="en-US" w:eastAsia="zh-CN"/>
              </w:rPr>
            </w:pPr>
            <w:r>
              <w:rPr>
                <w:rFonts w:hint="eastAsia" w:ascii="宋体" w:hAnsi="宋体"/>
                <w:sz w:val="28"/>
                <w:szCs w:val="28"/>
                <w:lang w:eastAsia="zh-CN"/>
              </w:rPr>
              <w:t>项目编号</w:t>
            </w:r>
          </w:p>
        </w:tc>
        <w:tc>
          <w:tcPr>
            <w:tcW w:w="572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7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选定代理机构</w:t>
            </w:r>
          </w:p>
        </w:tc>
        <w:tc>
          <w:tcPr>
            <w:tcW w:w="572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仿宋_GB2312" w:hAnsi="宋体" w:eastAsia="仿宋_GB2312"/>
                <w:sz w:val="28"/>
                <w:szCs w:val="28"/>
              </w:rPr>
            </w:pPr>
          </w:p>
        </w:tc>
      </w:tr>
    </w:tbl>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sz w:val="28"/>
          <w:szCs w:val="28"/>
        </w:rPr>
      </w:pPr>
      <w:r>
        <w:rPr>
          <w:rFonts w:hint="eastAsia" w:ascii="宋体" w:hAnsi="宋体"/>
          <w:sz w:val="28"/>
          <w:szCs w:val="28"/>
          <w:lang w:eastAsia="zh-CN"/>
        </w:rPr>
        <w:t>采购需求部门确认</w:t>
      </w:r>
      <w:r>
        <w:rPr>
          <w:rFonts w:hint="eastAsia" w:ascii="宋体" w:hAnsi="宋体"/>
          <w:sz w:val="28"/>
          <w:szCs w:val="28"/>
        </w:rPr>
        <w:t>（签名）：</w:t>
      </w:r>
    </w:p>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sz w:val="28"/>
          <w:szCs w:val="28"/>
        </w:rPr>
      </w:pPr>
      <w:r>
        <w:rPr>
          <w:rFonts w:hint="eastAsia" w:ascii="宋体" w:hAnsi="宋体"/>
          <w:sz w:val="28"/>
          <w:szCs w:val="28"/>
          <w:lang w:eastAsia="zh-CN"/>
        </w:rPr>
        <w:t>采购管理部门确认</w:t>
      </w:r>
      <w:r>
        <w:rPr>
          <w:rFonts w:hint="eastAsia" w:ascii="宋体" w:hAnsi="宋体"/>
          <w:sz w:val="28"/>
          <w:szCs w:val="28"/>
        </w:rPr>
        <w:t>（签名）：</w:t>
      </w:r>
    </w:p>
    <w:p>
      <w:pPr>
        <w:keepNext w:val="0"/>
        <w:keepLines w:val="0"/>
        <w:pageBreakBefore w:val="0"/>
        <w:widowControl w:val="0"/>
        <w:kinsoku/>
        <w:wordWrap w:val="0"/>
        <w:overflowPunct/>
        <w:topLinePunct w:val="0"/>
        <w:autoSpaceDE/>
        <w:autoSpaceDN/>
        <w:bidi w:val="0"/>
        <w:adjustRightInd/>
        <w:snapToGrid/>
        <w:spacing w:line="240" w:lineRule="auto"/>
        <w:ind w:left="0" w:right="0"/>
        <w:jc w:val="both"/>
        <w:textAlignment w:val="auto"/>
        <w:rPr>
          <w:rFonts w:hint="eastAsia" w:ascii="宋体" w:hAnsi="宋体"/>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left="0" w:right="0"/>
        <w:jc w:val="right"/>
        <w:textAlignment w:val="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招标</w:t>
      </w:r>
      <w:r>
        <w:rPr>
          <w:rFonts w:hint="eastAsia" w:ascii="宋体" w:hAnsi="宋体"/>
          <w:sz w:val="28"/>
          <w:szCs w:val="28"/>
        </w:rPr>
        <w:t xml:space="preserve">采购办公室  </w:t>
      </w:r>
    </w:p>
    <w:p>
      <w:pPr>
        <w:ind w:firstLine="6440" w:firstLineChars="2300"/>
        <w:jc w:val="both"/>
        <w:rPr>
          <w:rFonts w:ascii="宋体" w:hAnsi="宋体"/>
          <w:color w:val="000000"/>
          <w:sz w:val="28"/>
          <w:szCs w:val="28"/>
        </w:rPr>
      </w:pPr>
      <w:r>
        <w:rPr>
          <w:rFonts w:ascii="宋体" w:hAnsi="宋体"/>
          <w:color w:val="000000"/>
          <w:sz w:val="28"/>
          <w:szCs w:val="28"/>
        </w:rPr>
        <w:t>年</w:t>
      </w:r>
      <w:r>
        <w:rPr>
          <w:rFonts w:hint="eastAsia" w:ascii="宋体" w:hAnsi="宋体"/>
          <w:color w:val="000000"/>
          <w:sz w:val="28"/>
          <w:szCs w:val="28"/>
          <w:lang w:val="en-US" w:eastAsia="zh-CN"/>
        </w:rPr>
        <w:t xml:space="preserve">  </w:t>
      </w:r>
      <w:r>
        <w:rPr>
          <w:rFonts w:ascii="宋体" w:hAnsi="宋体"/>
          <w:color w:val="000000"/>
          <w:sz w:val="28"/>
          <w:szCs w:val="28"/>
        </w:rPr>
        <w:t>月</w:t>
      </w:r>
      <w:r>
        <w:rPr>
          <w:rFonts w:hint="eastAsia" w:ascii="宋体" w:hAnsi="宋体"/>
          <w:color w:val="000000"/>
          <w:sz w:val="28"/>
          <w:szCs w:val="28"/>
          <w:lang w:val="en-US" w:eastAsia="zh-CN"/>
        </w:rPr>
        <w:t xml:space="preserve">  </w:t>
      </w:r>
      <w:r>
        <w:rPr>
          <w:rFonts w:ascii="宋体" w:hAnsi="宋体"/>
          <w:color w:val="000000"/>
          <w:sz w:val="28"/>
          <w:szCs w:val="28"/>
        </w:rPr>
        <w:t>日</w:t>
      </w:r>
    </w:p>
    <w:p>
      <w:pPr>
        <w:pStyle w:val="2"/>
        <w:rPr>
          <w:rFonts w:hint="eastAsia" w:ascii="仿宋" w:hAnsi="仿宋" w:eastAsia="仿宋" w:cs="仿宋"/>
          <w:b/>
          <w:bCs/>
          <w:sz w:val="20"/>
          <w:szCs w:val="22"/>
          <w:lang w:val="en-US" w:eastAsia="zh-CN"/>
        </w:rPr>
      </w:pPr>
      <w:r>
        <w:rPr>
          <w:rFonts w:hint="eastAsia" w:ascii="仿宋" w:hAnsi="仿宋" w:eastAsia="仿宋" w:cs="仿宋"/>
          <w:b/>
          <w:bCs/>
          <w:color w:val="000000"/>
          <w:sz w:val="24"/>
          <w:szCs w:val="24"/>
          <w:lang w:eastAsia="zh-CN"/>
        </w:rPr>
        <w:t>备注：项目编号是指该项目在本单位年度委托项目的序号。</w:t>
      </w: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p>
    <w:p>
      <w:pPr>
        <w:jc w:val="center"/>
        <w:rPr>
          <w:rFonts w:hint="eastAsia" w:ascii="宋体" w:hAnsi="宋体" w:eastAsia="宋体" w:cs="宋体"/>
          <w:b/>
          <w:color w:val="auto"/>
          <w:sz w:val="52"/>
          <w:szCs w:val="52"/>
          <w:lang w:eastAsia="zh-CN"/>
        </w:rPr>
      </w:pPr>
    </w:p>
    <w:p>
      <w:pPr>
        <w:jc w:val="center"/>
        <w:rPr>
          <w:rFonts w:hint="eastAsia" w:ascii="宋体" w:hAnsi="宋体" w:eastAsia="宋体" w:cs="宋体"/>
          <w:b/>
          <w:color w:val="auto"/>
          <w:sz w:val="52"/>
          <w:szCs w:val="52"/>
          <w:lang w:eastAsia="zh-CN"/>
        </w:rPr>
      </w:pPr>
    </w:p>
    <w:p>
      <w:pPr>
        <w:jc w:val="center"/>
        <w:rPr>
          <w:rFonts w:hint="eastAsia" w:ascii="宋体" w:hAnsi="宋体" w:eastAsia="宋体" w:cs="宋体"/>
          <w:b/>
          <w:color w:val="auto"/>
          <w:sz w:val="52"/>
          <w:szCs w:val="52"/>
        </w:rPr>
      </w:pPr>
      <w:r>
        <w:rPr>
          <w:rFonts w:hint="eastAsia" w:ascii="宋体" w:hAnsi="宋体" w:eastAsia="宋体" w:cs="宋体"/>
          <w:b/>
          <w:color w:val="auto"/>
          <w:sz w:val="52"/>
          <w:szCs w:val="52"/>
          <w:highlight w:val="none"/>
        </w:rPr>
        <w:t>委托代理协议</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ind w:firstLine="1124" w:firstLineChars="4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采购文件编号： </w:t>
      </w:r>
    </w:p>
    <w:p>
      <w:pPr>
        <w:ind w:firstLine="1124" w:firstLineChars="4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采购项目名称： </w:t>
      </w:r>
    </w:p>
    <w:p>
      <w:pPr>
        <w:ind w:firstLine="1124" w:firstLineChars="4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采   购   人： </w:t>
      </w:r>
    </w:p>
    <w:p>
      <w:pPr>
        <w:ind w:firstLine="1124" w:firstLineChars="4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采购代理机构：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委托代理协议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u w:val="single"/>
        </w:rPr>
        <w:t>（采购人）</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w:t>
      </w:r>
      <w:r>
        <w:rPr>
          <w:rFonts w:hint="eastAsia" w:ascii="宋体" w:hAnsi="宋体" w:eastAsia="宋体" w:cs="宋体"/>
          <w:color w:val="auto"/>
          <w:sz w:val="28"/>
          <w:szCs w:val="28"/>
          <w:u w:val="single"/>
        </w:rPr>
        <w:t>（采购代理机构）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参照</w:t>
      </w:r>
      <w:r>
        <w:rPr>
          <w:rFonts w:hint="eastAsia" w:ascii="宋体" w:hAnsi="宋体" w:eastAsia="宋体" w:cs="宋体"/>
          <w:color w:val="auto"/>
          <w:sz w:val="28"/>
          <w:szCs w:val="28"/>
          <w:lang w:val="en-US" w:eastAsia="zh-CN"/>
        </w:rPr>
        <w:t>/按照</w:t>
      </w:r>
      <w:r>
        <w:rPr>
          <w:rFonts w:hint="eastAsia" w:ascii="宋体" w:hAnsi="宋体" w:eastAsia="宋体" w:cs="宋体"/>
          <w:color w:val="auto"/>
          <w:sz w:val="28"/>
          <w:szCs w:val="28"/>
        </w:rPr>
        <w:t>《中华人民共和国政府采购法》及相关法律法规，甲方自愿将本单位（项目名称：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）采购项目委托给乙方组织实施采购。乙方愿意接受甲方委托，应严格履行采购方式及采购程序规定，执行国家法律、法规，在甲方委托范围内组织采购工作。经甲乙双方协商一致，现就有关事项达成如下协议：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第一条 委托项目基本情况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rPr>
        <w:t>项目编号：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2.项目名称：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3.采购方式：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color w:val="auto"/>
          <w:sz w:val="28"/>
          <w:szCs w:val="28"/>
        </w:rPr>
      </w:pPr>
      <w:r>
        <w:rPr>
          <w:rFonts w:hint="eastAsia" w:ascii="宋体" w:hAnsi="宋体" w:eastAsia="宋体" w:cs="宋体"/>
          <w:color w:val="auto"/>
          <w:sz w:val="28"/>
          <w:szCs w:val="28"/>
        </w:rPr>
        <w:t>4.预算金额：</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第二条 甲方委托乙方的具体事项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1.编制、</w:t>
      </w:r>
      <w:r>
        <w:rPr>
          <w:rFonts w:hint="eastAsia" w:ascii="宋体" w:hAnsi="宋体" w:eastAsia="宋体" w:cs="宋体"/>
          <w:color w:val="auto"/>
          <w:sz w:val="28"/>
          <w:szCs w:val="28"/>
          <w:lang w:eastAsia="zh-CN"/>
        </w:rPr>
        <w:t>提供、</w:t>
      </w:r>
      <w:r>
        <w:rPr>
          <w:rFonts w:hint="eastAsia" w:ascii="宋体" w:hAnsi="宋体" w:eastAsia="宋体" w:cs="宋体"/>
          <w:color w:val="auto"/>
          <w:sz w:val="28"/>
          <w:szCs w:val="28"/>
        </w:rPr>
        <w:t>解释采购文件</w:t>
      </w:r>
      <w:r>
        <w:rPr>
          <w:rFonts w:hint="eastAsia" w:ascii="宋体" w:hAnsi="宋体" w:eastAsia="宋体" w:cs="宋体"/>
          <w:color w:val="auto"/>
          <w:sz w:val="28"/>
          <w:szCs w:val="28"/>
          <w:lang w:eastAsia="zh-CN"/>
        </w:rPr>
        <w:t>，免费提供电子版采购文件</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2.在指定媒体上发布采购信息公告；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3.制定评审方法、步骤、标准；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4.</w:t>
      </w:r>
      <w:r>
        <w:rPr>
          <w:rFonts w:hint="eastAsia" w:ascii="宋体" w:hAnsi="宋体" w:eastAsia="宋体" w:cs="宋体"/>
          <w:color w:val="auto"/>
          <w:sz w:val="28"/>
          <w:szCs w:val="28"/>
          <w:lang w:eastAsia="zh-CN"/>
        </w:rPr>
        <w:t>收到确定的用户需求书之日起</w:t>
      </w:r>
      <w:r>
        <w:rPr>
          <w:rFonts w:hint="eastAsia" w:ascii="宋体" w:hAnsi="宋体" w:eastAsia="宋体" w:cs="宋体"/>
          <w:color w:val="auto"/>
          <w:sz w:val="28"/>
          <w:szCs w:val="28"/>
          <w:lang w:val="en-US" w:eastAsia="zh-CN"/>
        </w:rPr>
        <w:t>5个工作日内提交采购文件初稿；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5.收到审定的采购文件后，于2个工作日内发布采购公告；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依法抽取专家组建评审委员会；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 xml:space="preserve">.落实评审地点，主持评审活动，并做好评审记录；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rPr>
        <w:t>.负责记录开标过程，组织各投标人代表和相关工作人员签字确认</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宣读评标纪律，现场回复有关资格审查方面的疑问</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.负责供应商资格审查（公开招标、邀请招标），以及答复和处理资格性审查引起的询问、质疑、投诉事宜</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.组织评审工作</w:t>
      </w:r>
      <w:r>
        <w:rPr>
          <w:rFonts w:hint="eastAsia" w:ascii="宋体" w:hAnsi="宋体" w:eastAsia="宋体" w:cs="宋体"/>
          <w:color w:val="auto"/>
          <w:sz w:val="28"/>
          <w:szCs w:val="28"/>
          <w:lang w:eastAsia="zh-CN"/>
        </w:rPr>
        <w:t>，评审结束后</w:t>
      </w:r>
      <w:r>
        <w:rPr>
          <w:rFonts w:hint="eastAsia" w:ascii="宋体" w:hAnsi="宋体" w:eastAsia="宋体" w:cs="宋体"/>
          <w:color w:val="auto"/>
          <w:sz w:val="28"/>
          <w:szCs w:val="28"/>
          <w:lang w:val="en-US" w:eastAsia="zh-CN"/>
        </w:rPr>
        <w:t>2个工作日内寄送供应商投标文件、评标报告给甲方复核</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11.复核评审报告、供应商投标/响应文件等资料，核实评审情况；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12.</w:t>
      </w:r>
      <w:r>
        <w:rPr>
          <w:rFonts w:hint="eastAsia" w:ascii="宋体" w:hAnsi="宋体" w:eastAsia="宋体" w:cs="宋体"/>
          <w:color w:val="auto"/>
          <w:sz w:val="28"/>
          <w:szCs w:val="28"/>
          <w:lang w:eastAsia="zh-CN"/>
        </w:rPr>
        <w:t>审核合同，确保</w:t>
      </w:r>
      <w:r>
        <w:rPr>
          <w:rFonts w:hint="eastAsia" w:ascii="宋体" w:hAnsi="宋体" w:eastAsia="宋体" w:cs="宋体"/>
          <w:color w:val="auto"/>
          <w:sz w:val="28"/>
          <w:szCs w:val="28"/>
        </w:rPr>
        <w:t>中标人投标文件中确认的实质性内容及评审事项的得分内容补充到合同样本中；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13.应当将废标理由通知所有投标人；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14.在指定媒体上发布中标、成交公告，发放中标（成交）通知书；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15.依法督促中标人按规定时间领取中标通知书并签订合同；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w:t>
      </w:r>
      <w:r>
        <w:rPr>
          <w:rFonts w:hint="eastAsia" w:ascii="宋体" w:hAnsi="宋体" w:eastAsia="宋体" w:cs="宋体"/>
          <w:color w:val="auto"/>
          <w:sz w:val="28"/>
          <w:szCs w:val="28"/>
          <w:lang w:eastAsia="zh-CN"/>
        </w:rPr>
        <w:t>收到采购合同后，</w:t>
      </w:r>
      <w:r>
        <w:rPr>
          <w:rFonts w:hint="eastAsia" w:ascii="宋体" w:hAnsi="宋体" w:eastAsia="宋体" w:cs="宋体"/>
          <w:color w:val="auto"/>
          <w:sz w:val="28"/>
          <w:szCs w:val="28"/>
          <w:lang w:val="en-US" w:eastAsia="zh-CN"/>
        </w:rPr>
        <w:t>5个工作日内将</w:t>
      </w:r>
      <w:r>
        <w:rPr>
          <w:rFonts w:hint="eastAsia" w:ascii="宋体" w:hAnsi="宋体" w:eastAsia="宋体" w:cs="宋体"/>
          <w:color w:val="auto"/>
          <w:sz w:val="28"/>
          <w:szCs w:val="28"/>
        </w:rPr>
        <w:t>采购</w:t>
      </w:r>
      <w:r>
        <w:rPr>
          <w:rFonts w:hint="eastAsia" w:ascii="宋体" w:hAnsi="宋体" w:eastAsia="宋体" w:cs="宋体"/>
          <w:color w:val="auto"/>
          <w:sz w:val="28"/>
          <w:szCs w:val="28"/>
          <w:highlight w:val="none"/>
        </w:rPr>
        <w:t>活动有关文件</w:t>
      </w:r>
      <w:r>
        <w:rPr>
          <w:rFonts w:hint="eastAsia" w:ascii="宋体" w:hAnsi="宋体" w:eastAsia="宋体" w:cs="宋体"/>
          <w:color w:val="auto"/>
          <w:sz w:val="28"/>
          <w:szCs w:val="28"/>
          <w:highlight w:val="none"/>
          <w:lang w:eastAsia="zh-CN"/>
        </w:rPr>
        <w:t>整理成册交回甲方</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17.法律法规规定的其他事项。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第三条 甲方的权利和义务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1.甲方应指定一名采购人代表，代表甲方与乙方处理采购过程中的有关事宜；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2.甲方应向乙方提供委托项目的用户需求书，包括详细的技术规格、参数及要求和服务内容等书面材料；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3.甲方应对乙方编制的采购文件予以审核并签字确认；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4.甲方有权就委托的项目提出合法、合理的要求，但不得指定供应商或指定品牌，不得提出含有倾向性、限制性或者排斥潜在供应商的要求；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5.甲方依据有关规定可派一名采购人代表参加评审委员会，但不得干预、影响评审方法的确定、评审过程和结果；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6.甲方有权按照评审报告中推荐的中标（成交）候选供应商顺序确定中标（成交）供应商；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7.甲方有权对乙方组织的采购活动进行监督；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8.甲方有义务保守采购活动中的商业秘密；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9.甲方应严格遵守相关法律法规和各项采购制度。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第四条 乙方的权利和义务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1.乙方应接受甲方监督，维护甲方和供应商的合法权益；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2.乙方应依据甲方要求为甲方提出科学的采购方案；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3.乙方应根据甲方要求编制采购文件，并报甲方确认；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4.乙方应满足甲方的合法、合理要求，但对违法违规以及无理的要求应予拒绝；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5.乙方可以依据需要或根据规定，</w:t>
      </w:r>
      <w:r>
        <w:rPr>
          <w:rFonts w:hint="eastAsia" w:ascii="宋体" w:hAnsi="宋体" w:eastAsia="宋体" w:cs="宋体"/>
          <w:color w:val="auto"/>
          <w:sz w:val="28"/>
          <w:szCs w:val="28"/>
          <w:lang w:eastAsia="zh-CN"/>
        </w:rPr>
        <w:t>经甲方同意，</w:t>
      </w:r>
      <w:r>
        <w:rPr>
          <w:rFonts w:hint="eastAsia" w:ascii="宋体" w:hAnsi="宋体" w:eastAsia="宋体" w:cs="宋体"/>
          <w:color w:val="auto"/>
          <w:sz w:val="28"/>
          <w:szCs w:val="28"/>
        </w:rPr>
        <w:t xml:space="preserve">就采购文件征询有关专家或者供应商意见；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6.乙方应当依法组建评审委员会；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Cs w:val="21"/>
        </w:rPr>
      </w:pPr>
      <w:r>
        <w:rPr>
          <w:rFonts w:hint="eastAsia" w:ascii="宋体" w:hAnsi="宋体" w:eastAsia="宋体" w:cs="宋体"/>
          <w:color w:val="auto"/>
          <w:sz w:val="28"/>
          <w:szCs w:val="28"/>
        </w:rPr>
        <w:t>7.乙方应当负责组织评标工作，并履行规定的相关职责；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根据甲方出具的评审结果确认函，按有关规定进行公告，乙方负责将评审结果通知中标（成交）人和未中标（成交）人</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.乙方负责处理供应商的询问和质疑，在甲方委托授权范围内对询问和质疑作出答复</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 xml:space="preserve">.乙方应当保守采购活动中的商业秘密；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.乙方协助甲方处理合同执行过程中遇到的问题；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highlight w:val="none"/>
        </w:rPr>
        <w:t>乙方按</w:t>
      </w:r>
      <w:r>
        <w:rPr>
          <w:rFonts w:hint="eastAsia" w:ascii="宋体" w:hAnsi="宋体" w:eastAsia="宋体" w:cs="宋体"/>
          <w:color w:val="auto"/>
          <w:sz w:val="28"/>
          <w:szCs w:val="28"/>
          <w:highlight w:val="none"/>
          <w:lang w:eastAsia="zh-CN"/>
        </w:rPr>
        <w:t>收取方式及标准</w:t>
      </w:r>
      <w:r>
        <w:rPr>
          <w:rFonts w:hint="eastAsia" w:ascii="宋体" w:hAnsi="宋体" w:eastAsia="宋体" w:cs="宋体"/>
          <w:color w:val="auto"/>
          <w:sz w:val="28"/>
          <w:szCs w:val="28"/>
          <w:highlight w:val="none"/>
        </w:rPr>
        <w:t>收取采购代理服务费用</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.乙方应严格遵守相关法律法规和各项政府采购制度；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.乙方不得与供应商恶意串通操纵政府采购活动；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.乙方不得接受采购人和供应商的宴请、礼品、礼金；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.乙方编制的采购文件应明确载明采购政策要求，合理设置技术和商务条件，提高采购文件的科学性和有效性，保证采购活动的公平和公正；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．采购文件应合法、规范，内容完整、表述清晰、准确、无歧义，不得出现错误</w:t>
      </w:r>
      <w:r>
        <w:rPr>
          <w:rFonts w:hint="eastAsia" w:ascii="宋体" w:hAnsi="宋体" w:eastAsia="宋体" w:cs="宋体"/>
          <w:color w:val="auto"/>
          <w:sz w:val="28"/>
          <w:szCs w:val="28"/>
          <w:lang w:eastAsia="zh-CN"/>
        </w:rPr>
        <w:t>或</w:t>
      </w:r>
      <w:r>
        <w:rPr>
          <w:rFonts w:hint="eastAsia" w:ascii="宋体" w:hAnsi="宋体" w:eastAsia="宋体" w:cs="宋体"/>
          <w:color w:val="auto"/>
          <w:sz w:val="28"/>
          <w:szCs w:val="28"/>
        </w:rPr>
        <w:t>被质疑；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.采取必要措施，保证整个招标工作在严格保密的情况下进行，不得向除采购人外的其他人透露已获取招标文件的潜在投标人的所有信息及可能影响公平竞争的有关招投标的其他情况；</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宋体"/>
          <w:lang w:eastAsia="zh-CN"/>
        </w:rPr>
      </w:pP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lang w:eastAsia="zh-CN"/>
        </w:rPr>
        <w:t>不得以代理采购项目为由要求潜在投标人缴纳不合理费用；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.不得阻止和限制潜在供应商报名参加采购活动；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.不得散布不利于采购项目公平、公正实施的有关言论；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．自愿接受《</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监狱采购代理机构管理</w:t>
      </w:r>
      <w:r>
        <w:rPr>
          <w:rFonts w:hint="eastAsia" w:ascii="宋体" w:hAnsi="宋体" w:eastAsia="宋体" w:cs="宋体"/>
          <w:color w:val="auto"/>
          <w:sz w:val="28"/>
          <w:szCs w:val="28"/>
          <w:lang w:eastAsia="zh-CN"/>
        </w:rPr>
        <w:t>办法</w:t>
      </w:r>
      <w:r>
        <w:rPr>
          <w:rFonts w:hint="eastAsia" w:ascii="宋体" w:hAnsi="宋体" w:eastAsia="宋体" w:cs="宋体"/>
          <w:color w:val="auto"/>
          <w:sz w:val="28"/>
          <w:szCs w:val="28"/>
        </w:rPr>
        <w:t>》的管理和考核。</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第五条 委托协议的变更和终止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乙双方在协商一致的情况下，可以在《中华人民共和国政府采购法》和《中华人民共和国民法典》许可范围内对委托协议内容做出变更，如作出变更的应当签订补充协议；如发生了不可抗力或重大变故等原因，致使采购项目发生更改或取消的，应签订补充协议或终止本协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第六条 有关费用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1.乙方承担组织项目采购活动的全部费用；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2.乙方按照</w:t>
      </w:r>
      <w:r>
        <w:rPr>
          <w:rFonts w:hint="eastAsia" w:ascii="宋体" w:hAnsi="宋体" w:eastAsia="宋体" w:cs="宋体"/>
          <w:color w:val="auto"/>
          <w:sz w:val="28"/>
          <w:szCs w:val="28"/>
          <w:lang w:eastAsia="zh-CN"/>
        </w:rPr>
        <w:t>收取方式及标准向</w:t>
      </w:r>
      <w:r>
        <w:rPr>
          <w:rFonts w:hint="eastAsia" w:ascii="宋体" w:hAnsi="宋体" w:eastAsia="宋体" w:cs="宋体"/>
          <w:color w:val="auto"/>
          <w:sz w:val="28"/>
          <w:szCs w:val="28"/>
          <w:u w:val="single"/>
          <w:lang w:val="en-US" w:eastAsia="zh-CN"/>
        </w:rPr>
        <w:t>中标（成交）人/采购人</w:t>
      </w:r>
      <w:r>
        <w:rPr>
          <w:rFonts w:hint="eastAsia" w:ascii="宋体" w:hAnsi="宋体" w:eastAsia="宋体" w:cs="宋体"/>
          <w:color w:val="auto"/>
          <w:sz w:val="28"/>
          <w:szCs w:val="28"/>
        </w:rPr>
        <w:t>收取服务费。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第七条 违约责任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甲乙双方应遵守有关法律、法规、规章的规定和本协议的约定，否则，将承担相应的法律责任。因违约造成经济损失的，由违约方承担。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第八条、其他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1.本协议自甲乙双方盖章签字之日起生效。本协议一式贰份，甲乙双方各执壹份；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2.其他未尽事宜由双方协商后解决。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甲方：（盖章 ）                 乙方：（盖章）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代表签字：</w:t>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        代表签字：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b/>
          <w:sz w:val="52"/>
          <w:szCs w:val="52"/>
        </w:rPr>
      </w:pPr>
      <w:r>
        <w:rPr>
          <w:rFonts w:hint="eastAsia" w:ascii="宋体" w:hAnsi="宋体" w:eastAsia="宋体" w:cs="宋体"/>
          <w:color w:val="auto"/>
          <w:sz w:val="28"/>
          <w:szCs w:val="28"/>
        </w:rPr>
        <w:t xml:space="preserve">    年   月   日                    年   月   日</w:t>
      </w:r>
    </w:p>
    <w:p>
      <w:pPr>
        <w:jc w:val="center"/>
        <w:rPr>
          <w:rFonts w:hint="eastAsia" w:asciiTheme="majorEastAsia" w:hAnsiTheme="majorEastAsia" w:eastAsiaTheme="majorEastAsia" w:cstheme="majorEastAsia"/>
          <w:b/>
          <w:sz w:val="48"/>
          <w:szCs w:val="48"/>
        </w:rPr>
      </w:pPr>
    </w:p>
    <w:p>
      <w:pPr>
        <w:jc w:val="both"/>
        <w:rPr>
          <w:rFonts w:hint="eastAsia" w:asciiTheme="majorEastAsia" w:hAnsiTheme="majorEastAsia" w:eastAsiaTheme="majorEastAsia" w:cstheme="majorEastAsia"/>
          <w:b/>
          <w:sz w:val="48"/>
          <w:szCs w:val="48"/>
        </w:rPr>
      </w:pPr>
    </w:p>
    <w:p>
      <w:pPr>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廉洁自律承诺书</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u w:val="single"/>
          <w:lang w:val="en-US" w:eastAsia="zh-CN"/>
        </w:rPr>
        <w:t>XXXXX</w:t>
      </w:r>
      <w:r>
        <w:rPr>
          <w:rFonts w:hint="eastAsia" w:asciiTheme="minorEastAsia" w:hAnsiTheme="minorEastAsia" w:eastAsiaTheme="minorEastAsia" w:cstheme="minorEastAsia"/>
          <w:sz w:val="28"/>
          <w:szCs w:val="28"/>
          <w:lang w:val="en-US" w:eastAsia="zh-CN"/>
        </w:rPr>
        <w:t>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为保证</w:t>
      </w:r>
      <w:r>
        <w:rPr>
          <w:rFonts w:hint="eastAsia" w:asciiTheme="minorEastAsia" w:hAnsiTheme="minorEastAsia" w:eastAsiaTheme="minorEastAsia" w:cstheme="minorEastAsia"/>
          <w:sz w:val="28"/>
          <w:szCs w:val="28"/>
          <w:highlight w:val="none"/>
          <w:u w:val="single"/>
          <w:lang w:val="en-US" w:eastAsia="zh-CN"/>
        </w:rPr>
        <w:t xml:space="preserve">   XXXXX</w:t>
      </w:r>
      <w:r>
        <w:rPr>
          <w:rFonts w:hint="eastAsia" w:asciiTheme="minorEastAsia" w:hAnsiTheme="minorEastAsia" w:eastAsiaTheme="minorEastAsia" w:cstheme="minorEastAsia"/>
          <w:sz w:val="28"/>
          <w:szCs w:val="28"/>
          <w:highlight w:val="none"/>
        </w:rPr>
        <w:t>采购项目</w:t>
      </w:r>
      <w:r>
        <w:rPr>
          <w:rFonts w:hint="eastAsia" w:asciiTheme="minorEastAsia" w:hAnsiTheme="minorEastAsia" w:eastAsiaTheme="minorEastAsia" w:cstheme="minorEastAsia"/>
          <w:sz w:val="28"/>
          <w:szCs w:val="28"/>
        </w:rPr>
        <w:t>招投标工作的公平、公正、公开，规范政府采购代理行为，我公司自愿签订《廉洁自律承诺书》，并向</w:t>
      </w:r>
      <w:r>
        <w:rPr>
          <w:rFonts w:hint="eastAsia" w:asciiTheme="minorEastAsia" w:hAnsiTheme="minorEastAsia" w:eastAsiaTheme="minorEastAsia" w:cstheme="minorEastAsia"/>
          <w:sz w:val="28"/>
          <w:szCs w:val="28"/>
          <w:u w:val="single"/>
          <w:lang w:val="en-US" w:eastAsia="zh-CN"/>
        </w:rPr>
        <w:t>XXXXX</w:t>
      </w:r>
      <w:r>
        <w:rPr>
          <w:rFonts w:hint="eastAsia" w:asciiTheme="minorEastAsia" w:hAnsiTheme="minorEastAsia" w:eastAsiaTheme="minorEastAsia" w:cstheme="minorEastAsia"/>
          <w:sz w:val="28"/>
          <w:szCs w:val="28"/>
          <w:lang w:val="en-US" w:eastAsia="zh-CN"/>
        </w:rPr>
        <w:t>单位</w:t>
      </w:r>
      <w:r>
        <w:rPr>
          <w:rFonts w:hint="eastAsia" w:asciiTheme="minorEastAsia" w:hAnsiTheme="minorEastAsia" w:eastAsiaTheme="minorEastAsia" w:cstheme="minorEastAsia"/>
          <w:sz w:val="28"/>
          <w:szCs w:val="28"/>
        </w:rPr>
        <w:t>作出以下承诺：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自觉遵守国家</w:t>
      </w:r>
      <w:r>
        <w:rPr>
          <w:rFonts w:hint="eastAsia" w:asciiTheme="minorEastAsia" w:hAnsiTheme="minorEastAsia" w:eastAsiaTheme="minorEastAsia" w:cstheme="minorEastAsia"/>
          <w:sz w:val="28"/>
          <w:szCs w:val="28"/>
          <w:lang w:eastAsia="zh-CN"/>
        </w:rPr>
        <w:t>招标</w:t>
      </w:r>
      <w:r>
        <w:rPr>
          <w:rFonts w:hint="eastAsia" w:asciiTheme="minorEastAsia" w:hAnsiTheme="minorEastAsia" w:eastAsiaTheme="minorEastAsia" w:cstheme="minorEastAsia"/>
          <w:sz w:val="28"/>
          <w:szCs w:val="28"/>
        </w:rPr>
        <w:t>采购法律法规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在招标代理过程中不利用行贿、欺骗、弄虚作假等不正当手段承接招标代理业务</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严格按照国家法律法规履行职责，组织招标活动，不与任何第三方串通进行虚假招标、陪标、围标、串标、协助他人骗取中标活动</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四</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不以任何方式进行可能影响招标公平、公正的任何活动，包括但不限于口头及书面形式，</w:t>
      </w:r>
      <w:r>
        <w:rPr>
          <w:rFonts w:hint="eastAsia" w:asciiTheme="minorEastAsia" w:hAnsiTheme="minorEastAsia" w:cstheme="minorEastAsia"/>
          <w:sz w:val="28"/>
          <w:szCs w:val="28"/>
          <w:lang w:eastAsia="zh-CN"/>
        </w:rPr>
        <w:t>间接或直接</w:t>
      </w:r>
      <w:r>
        <w:rPr>
          <w:rFonts w:hint="eastAsia" w:asciiTheme="minorEastAsia" w:hAnsiTheme="minorEastAsia" w:eastAsiaTheme="minorEastAsia" w:cstheme="minorEastAsia"/>
          <w:sz w:val="28"/>
          <w:szCs w:val="28"/>
        </w:rPr>
        <w:t>向投标人泄露</w:t>
      </w:r>
      <w:r>
        <w:rPr>
          <w:rFonts w:hint="eastAsia" w:asciiTheme="minorEastAsia" w:hAnsiTheme="minorEastAsia" w:cstheme="minorEastAsia"/>
          <w:sz w:val="28"/>
          <w:szCs w:val="28"/>
          <w:lang w:eastAsia="zh-CN"/>
        </w:rPr>
        <w:t>采购</w:t>
      </w:r>
      <w:r>
        <w:rPr>
          <w:rFonts w:hint="eastAsia" w:asciiTheme="minorEastAsia" w:hAnsiTheme="minorEastAsia" w:eastAsiaTheme="minorEastAsia" w:cstheme="minorEastAsia"/>
          <w:sz w:val="28"/>
          <w:szCs w:val="28"/>
        </w:rPr>
        <w:t>工作秘密</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五</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不向投标人索要或接受回扣、礼金、有价证券、贵重物品及其他任何有可能影响公正招标的礼物，不以任何形式变相收取或者间接收受礼品等，包括未来利益</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六</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一旦发现相关人员在</w:t>
      </w:r>
      <w:r>
        <w:rPr>
          <w:rFonts w:hint="eastAsia" w:asciiTheme="minorEastAsia" w:hAnsiTheme="minorEastAsia" w:cstheme="minorEastAsia"/>
          <w:sz w:val="28"/>
          <w:szCs w:val="28"/>
          <w:lang w:eastAsia="zh-CN"/>
        </w:rPr>
        <w:t>采购</w:t>
      </w:r>
      <w:r>
        <w:rPr>
          <w:rFonts w:hint="eastAsia" w:asciiTheme="minorEastAsia" w:hAnsiTheme="minorEastAsia" w:eastAsiaTheme="minorEastAsia" w:cstheme="minorEastAsia"/>
          <w:sz w:val="28"/>
          <w:szCs w:val="28"/>
        </w:rPr>
        <w:t>过程中有</w:t>
      </w:r>
      <w:r>
        <w:rPr>
          <w:rFonts w:hint="eastAsia" w:asciiTheme="minorEastAsia" w:hAnsiTheme="minorEastAsia" w:cstheme="minorEastAsia"/>
          <w:sz w:val="28"/>
          <w:szCs w:val="28"/>
          <w:lang w:eastAsia="zh-CN"/>
        </w:rPr>
        <w:t>不公正、不正当、</w:t>
      </w:r>
      <w:r>
        <w:rPr>
          <w:rFonts w:hint="eastAsia" w:asciiTheme="minorEastAsia" w:hAnsiTheme="minorEastAsia" w:eastAsiaTheme="minorEastAsia" w:cstheme="minorEastAsia"/>
          <w:sz w:val="28"/>
          <w:szCs w:val="28"/>
        </w:rPr>
        <w:t>不廉洁</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rPr>
        <w:t>行为，坚决予以抵制，并及时向</w:t>
      </w:r>
      <w:r>
        <w:rPr>
          <w:rFonts w:hint="eastAsia" w:asciiTheme="minorEastAsia" w:hAnsiTheme="minorEastAsia" w:cstheme="minorEastAsia"/>
          <w:sz w:val="28"/>
          <w:szCs w:val="28"/>
          <w:lang w:eastAsia="zh-CN"/>
        </w:rPr>
        <w:t>采购人及监管</w:t>
      </w:r>
      <w:r>
        <w:rPr>
          <w:rFonts w:hint="eastAsia" w:asciiTheme="minorEastAsia" w:hAnsiTheme="minorEastAsia" w:eastAsiaTheme="minorEastAsia" w:cstheme="minorEastAsia"/>
          <w:sz w:val="28"/>
          <w:szCs w:val="28"/>
        </w:rPr>
        <w:t>部门举报</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若违反以上承诺或违反</w:t>
      </w:r>
      <w:r>
        <w:rPr>
          <w:rFonts w:hint="eastAsia" w:asciiTheme="minorEastAsia" w:hAnsiTheme="minorEastAsia" w:eastAsiaTheme="minorEastAsia" w:cstheme="minorEastAsia"/>
          <w:sz w:val="28"/>
          <w:szCs w:val="28"/>
          <w:lang w:eastAsia="zh-CN"/>
        </w:rPr>
        <w:t>招标</w:t>
      </w:r>
      <w:r>
        <w:rPr>
          <w:rFonts w:hint="eastAsia" w:asciiTheme="minorEastAsia" w:hAnsiTheme="minorEastAsia" w:eastAsiaTheme="minorEastAsia" w:cstheme="minorEastAsia"/>
          <w:sz w:val="28"/>
          <w:szCs w:val="28"/>
        </w:rPr>
        <w:t>采购法律法规的有关规定，我方自愿永久放弃参与贵单位的一切采购活动，并承担采购活动规定的一切法律责任</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本承诺书自签署之日起生效。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承诺单位（签章）：</w:t>
      </w:r>
    </w:p>
    <w:p>
      <w:pPr>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签订日期：    年   月   日</w:t>
      </w:r>
    </w:p>
    <w:p>
      <w:pPr>
        <w:spacing w:line="640" w:lineRule="exact"/>
        <w:jc w:val="center"/>
        <w:rPr>
          <w:rFonts w:hint="eastAsia" w:ascii="宋体" w:hAnsi="宋体"/>
          <w:b/>
          <w:sz w:val="28"/>
          <w:szCs w:val="28"/>
        </w:rPr>
      </w:pPr>
      <w:r>
        <w:rPr>
          <w:rFonts w:hint="eastAsia" w:asciiTheme="majorEastAsia" w:hAnsiTheme="majorEastAsia" w:eastAsiaTheme="majorEastAsia" w:cstheme="majorEastAsia"/>
          <w:b/>
          <w:bCs/>
          <w:sz w:val="48"/>
          <w:szCs w:val="48"/>
        </w:rPr>
        <w:t>保密协议书</w:t>
      </w:r>
    </w:p>
    <w:p>
      <w:pPr>
        <w:spacing w:line="360" w:lineRule="auto"/>
        <w:rPr>
          <w:rFonts w:hint="eastAsia" w:ascii="仿宋_GB2312" w:hAnsi="仿宋" w:eastAsia="仿宋_GB2312"/>
          <w:sz w:val="24"/>
        </w:rPr>
      </w:pPr>
    </w:p>
    <w:p>
      <w:pPr>
        <w:spacing w:line="36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甲方：</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鉴于甲方委托乙方完成“</w:t>
      </w:r>
      <w:r>
        <w:rPr>
          <w:rFonts w:hint="eastAsia" w:asciiTheme="majorEastAsia" w:hAnsiTheme="majorEastAsia" w:eastAsiaTheme="majorEastAsia" w:cstheme="majorEastAsia"/>
          <w:b w:val="0"/>
          <w:bCs/>
          <w:color w:val="000000"/>
          <w:sz w:val="24"/>
          <w:szCs w:val="24"/>
          <w:u w:val="single"/>
          <w:lang w:val="en-US" w:eastAsia="zh-CN"/>
        </w:rPr>
        <w:t xml:space="preserve">     项目</w:t>
      </w:r>
      <w:r>
        <w:rPr>
          <w:rFonts w:hint="eastAsia" w:asciiTheme="majorEastAsia" w:hAnsiTheme="majorEastAsia" w:eastAsiaTheme="majorEastAsia" w:cstheme="majorEastAsia"/>
          <w:sz w:val="24"/>
          <w:szCs w:val="24"/>
        </w:rPr>
        <w:t>”（以下简称“本项目”）须对与本项目有关的各类秘密信息进行保密。经双方协商，现达成协议如下：</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第一条  保密的范围</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本协议所称 “秘密信息”，包括与本项目有关的国家秘密、工作秘密及各类技术秘密等秘密信息。</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第二条  乙方的保密义务</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1、乙方在</w:t>
      </w:r>
      <w:r>
        <w:rPr>
          <w:rFonts w:hint="eastAsia" w:asciiTheme="majorEastAsia" w:hAnsiTheme="majorEastAsia" w:eastAsiaTheme="majorEastAsia" w:cstheme="majorEastAsia"/>
          <w:sz w:val="24"/>
          <w:szCs w:val="24"/>
          <w:lang w:eastAsia="zh-CN"/>
        </w:rPr>
        <w:t>代理项目</w:t>
      </w:r>
      <w:r>
        <w:rPr>
          <w:rFonts w:hint="eastAsia" w:asciiTheme="majorEastAsia" w:hAnsiTheme="majorEastAsia" w:eastAsiaTheme="majorEastAsia" w:cstheme="majorEastAsia"/>
          <w:sz w:val="24"/>
          <w:szCs w:val="24"/>
        </w:rPr>
        <w:t>期间应严格保守有关秘密信息；不得泄露或非法获取甲方的秘密信息。</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2、乙方合法获悉的秘密信息，仅限于为</w:t>
      </w:r>
      <w:r>
        <w:rPr>
          <w:rFonts w:hint="eastAsia" w:asciiTheme="majorEastAsia" w:hAnsiTheme="majorEastAsia" w:eastAsiaTheme="majorEastAsia" w:cstheme="majorEastAsia"/>
          <w:sz w:val="24"/>
          <w:szCs w:val="24"/>
          <w:lang w:eastAsia="zh-CN"/>
        </w:rPr>
        <w:t>代理项目</w:t>
      </w:r>
      <w:r>
        <w:rPr>
          <w:rFonts w:hint="eastAsia" w:asciiTheme="majorEastAsia" w:hAnsiTheme="majorEastAsia" w:eastAsiaTheme="majorEastAsia" w:cstheme="majorEastAsia"/>
          <w:sz w:val="24"/>
          <w:szCs w:val="24"/>
        </w:rPr>
        <w:t>使用，不得擅自将其用于其它方面。</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项目完成</w:t>
      </w:r>
      <w:r>
        <w:rPr>
          <w:rFonts w:hint="eastAsia" w:asciiTheme="majorEastAsia" w:hAnsiTheme="majorEastAsia" w:eastAsiaTheme="majorEastAsia" w:cstheme="majorEastAsia"/>
          <w:sz w:val="24"/>
          <w:szCs w:val="24"/>
        </w:rPr>
        <w:t>后乙方仍对其在履约期间接触、知悉的甲方上述秘密信息，承担如同</w:t>
      </w:r>
      <w:r>
        <w:rPr>
          <w:rFonts w:hint="eastAsia" w:asciiTheme="majorEastAsia" w:hAnsiTheme="majorEastAsia" w:eastAsiaTheme="majorEastAsia" w:cstheme="majorEastAsia"/>
          <w:sz w:val="24"/>
          <w:szCs w:val="24"/>
          <w:lang w:eastAsia="zh-CN"/>
        </w:rPr>
        <w:t>代理项目</w:t>
      </w:r>
      <w:r>
        <w:rPr>
          <w:rFonts w:hint="eastAsia" w:asciiTheme="majorEastAsia" w:hAnsiTheme="majorEastAsia" w:eastAsiaTheme="majorEastAsia" w:cstheme="majorEastAsia"/>
          <w:sz w:val="24"/>
          <w:szCs w:val="24"/>
        </w:rPr>
        <w:t>期间一样的保密义务。</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4、不违规对外发表涉及本次工作内容的文章、信息等内容。</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第三条  乙方的行为规范</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甲方要求且乙方同意在</w:t>
      </w:r>
      <w:r>
        <w:rPr>
          <w:rFonts w:hint="eastAsia" w:asciiTheme="majorEastAsia" w:hAnsiTheme="majorEastAsia" w:eastAsiaTheme="majorEastAsia" w:cstheme="majorEastAsia"/>
          <w:sz w:val="24"/>
          <w:szCs w:val="24"/>
          <w:lang w:eastAsia="zh-CN"/>
        </w:rPr>
        <w:t>代理项目</w:t>
      </w:r>
      <w:r>
        <w:rPr>
          <w:rFonts w:hint="eastAsia" w:asciiTheme="majorEastAsia" w:hAnsiTheme="majorEastAsia" w:eastAsiaTheme="majorEastAsia" w:cstheme="majorEastAsia"/>
          <w:sz w:val="24"/>
          <w:szCs w:val="24"/>
        </w:rPr>
        <w:t>期间做到：</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1、不得擅自记录、复制、拍摄、摘抄、收藏在工作中涉及的秘密。</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2、服从甲方的安排，依照有关法律、法规和合同的约定工作，不得翻阅与工作无关的文件和资料，不得从事与</w:t>
      </w:r>
      <w:r>
        <w:rPr>
          <w:rFonts w:hint="eastAsia" w:asciiTheme="majorEastAsia" w:hAnsiTheme="majorEastAsia" w:eastAsiaTheme="majorEastAsia" w:cstheme="majorEastAsia"/>
          <w:sz w:val="24"/>
          <w:szCs w:val="24"/>
          <w:lang w:eastAsia="zh-CN"/>
        </w:rPr>
        <w:t>项目</w:t>
      </w:r>
      <w:r>
        <w:rPr>
          <w:rFonts w:hint="eastAsia" w:asciiTheme="majorEastAsia" w:hAnsiTheme="majorEastAsia" w:eastAsiaTheme="majorEastAsia" w:cstheme="majorEastAsia"/>
          <w:sz w:val="24"/>
          <w:szCs w:val="24"/>
        </w:rPr>
        <w:t>无关的工作。</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3、不得私自下载、拷贝计算机内的秘密信息；不得擅自携带记载工作内容的硬盘、软盘和打印资料外出。</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4、不得将涉密计算机内的秘密内容、内部程序、口令、密钥等泄露给无关人员。</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5、不得带领无关人员进入办公场所。</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6、乙方必须向甲方提供本项目</w:t>
      </w:r>
      <w:r>
        <w:rPr>
          <w:rFonts w:hint="eastAsia" w:asciiTheme="majorEastAsia" w:hAnsiTheme="majorEastAsia" w:eastAsiaTheme="majorEastAsia" w:cstheme="majorEastAsia"/>
          <w:sz w:val="24"/>
          <w:szCs w:val="24"/>
          <w:lang w:eastAsia="zh-CN"/>
        </w:rPr>
        <w:t>从业</w:t>
      </w:r>
      <w:r>
        <w:rPr>
          <w:rFonts w:hint="eastAsia" w:asciiTheme="majorEastAsia" w:hAnsiTheme="majorEastAsia" w:eastAsiaTheme="majorEastAsia" w:cstheme="majorEastAsia"/>
          <w:sz w:val="24"/>
          <w:szCs w:val="24"/>
        </w:rPr>
        <w:t>人员</w:t>
      </w:r>
      <w:r>
        <w:rPr>
          <w:rFonts w:hint="eastAsia" w:asciiTheme="majorEastAsia" w:hAnsiTheme="majorEastAsia" w:eastAsiaTheme="majorEastAsia" w:cstheme="majorEastAsia"/>
          <w:sz w:val="24"/>
          <w:szCs w:val="24"/>
          <w:lang w:eastAsia="zh-CN"/>
        </w:rPr>
        <w:t>信息</w:t>
      </w:r>
      <w:r>
        <w:rPr>
          <w:rFonts w:hint="eastAsia" w:asciiTheme="majorEastAsia" w:hAnsiTheme="majorEastAsia" w:eastAsiaTheme="majorEastAsia" w:cstheme="majorEastAsia"/>
          <w:sz w:val="24"/>
          <w:szCs w:val="24"/>
        </w:rPr>
        <w:t>，甲方审核后，有权向乙方提出人员变更要求，乙方应据此调整人力安排。</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、乙方必须与本项目</w:t>
      </w:r>
      <w:r>
        <w:rPr>
          <w:rFonts w:hint="eastAsia" w:asciiTheme="majorEastAsia" w:hAnsiTheme="majorEastAsia" w:eastAsiaTheme="majorEastAsia" w:cstheme="majorEastAsia"/>
          <w:sz w:val="24"/>
          <w:szCs w:val="24"/>
          <w:lang w:eastAsia="zh-CN"/>
        </w:rPr>
        <w:t>从业</w:t>
      </w:r>
      <w:r>
        <w:rPr>
          <w:rFonts w:hint="eastAsia" w:asciiTheme="majorEastAsia" w:hAnsiTheme="majorEastAsia" w:eastAsiaTheme="majorEastAsia" w:cstheme="majorEastAsia"/>
          <w:sz w:val="24"/>
          <w:szCs w:val="24"/>
        </w:rPr>
        <w:t>人员签订保密协议。</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、乙方不得发表涉及本项目工作中的技术文档和论文，未经甲方同意，乙方不得使用本项目案例进行演示或宣传。</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、如发生秘密泄露，乙方应立即向甲方报告，并积极协助甲方有关保密部门进行查处。</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第四条  其它</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1、本协议为</w:t>
      </w:r>
      <w:r>
        <w:rPr>
          <w:rFonts w:hint="eastAsia" w:asciiTheme="majorEastAsia" w:hAnsiTheme="majorEastAsia" w:eastAsiaTheme="majorEastAsia" w:cstheme="majorEastAsia"/>
          <w:sz w:val="24"/>
          <w:szCs w:val="24"/>
          <w:lang w:eastAsia="zh-CN"/>
        </w:rPr>
        <w:t>合同</w:t>
      </w:r>
      <w:r>
        <w:rPr>
          <w:rFonts w:hint="eastAsia" w:asciiTheme="majorEastAsia" w:hAnsiTheme="majorEastAsia" w:eastAsiaTheme="majorEastAsia" w:cstheme="majorEastAsia"/>
          <w:sz w:val="24"/>
          <w:szCs w:val="24"/>
        </w:rPr>
        <w:t>的组成部分，对协议的任何修改，必须采用书面形成，并经双方法定代表人（或授权委托人）签字。</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2、如乙方违反本协议约定，甲方</w:t>
      </w:r>
      <w:r>
        <w:rPr>
          <w:rFonts w:hint="eastAsia" w:asciiTheme="majorEastAsia" w:hAnsiTheme="majorEastAsia" w:eastAsiaTheme="majorEastAsia" w:cstheme="majorEastAsia"/>
          <w:sz w:val="24"/>
          <w:szCs w:val="24"/>
          <w:lang w:eastAsia="zh-CN"/>
        </w:rPr>
        <w:t>有权立即终止合作，并</w:t>
      </w:r>
      <w:r>
        <w:rPr>
          <w:rFonts w:hint="eastAsia" w:asciiTheme="majorEastAsia" w:hAnsiTheme="majorEastAsia" w:eastAsiaTheme="majorEastAsia" w:cstheme="majorEastAsia"/>
          <w:sz w:val="24"/>
          <w:szCs w:val="24"/>
        </w:rPr>
        <w:t>依据有关规定追究其</w:t>
      </w:r>
      <w:r>
        <w:rPr>
          <w:rFonts w:hint="eastAsia" w:asciiTheme="majorEastAsia" w:hAnsiTheme="majorEastAsia" w:eastAsiaTheme="majorEastAsia" w:cstheme="majorEastAsia"/>
          <w:sz w:val="24"/>
          <w:szCs w:val="24"/>
          <w:lang w:eastAsia="zh-CN"/>
        </w:rPr>
        <w:t>赔偿责任及</w:t>
      </w:r>
      <w:r>
        <w:rPr>
          <w:rFonts w:hint="eastAsia" w:asciiTheme="majorEastAsia" w:hAnsiTheme="majorEastAsia" w:eastAsiaTheme="majorEastAsia" w:cstheme="majorEastAsia"/>
          <w:sz w:val="24"/>
          <w:szCs w:val="24"/>
        </w:rPr>
        <w:t>法律责任；构成犯罪的，依法追究其刑事责任。</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、本协议一式</w:t>
      </w:r>
      <w:r>
        <w:rPr>
          <w:rFonts w:hint="eastAsia" w:asciiTheme="majorEastAsia" w:hAnsiTheme="majorEastAsia" w:eastAsiaTheme="majorEastAsia" w:cstheme="majorEastAsia"/>
          <w:sz w:val="24"/>
          <w:szCs w:val="24"/>
          <w:lang w:eastAsia="zh-CN"/>
        </w:rPr>
        <w:t>贰</w:t>
      </w:r>
      <w:r>
        <w:rPr>
          <w:rFonts w:hint="eastAsia" w:asciiTheme="majorEastAsia" w:hAnsiTheme="majorEastAsia" w:eastAsiaTheme="majorEastAsia" w:cstheme="majorEastAsia"/>
          <w:sz w:val="24"/>
          <w:szCs w:val="24"/>
        </w:rPr>
        <w:t>份，</w:t>
      </w:r>
      <w:r>
        <w:rPr>
          <w:rFonts w:hint="eastAsia" w:asciiTheme="majorEastAsia" w:hAnsiTheme="majorEastAsia" w:eastAsiaTheme="majorEastAsia" w:cstheme="majorEastAsia"/>
          <w:sz w:val="24"/>
          <w:szCs w:val="24"/>
          <w:lang w:eastAsia="zh-CN"/>
        </w:rPr>
        <w:t>双方各执壹</w:t>
      </w:r>
      <w:r>
        <w:rPr>
          <w:rFonts w:hint="eastAsia" w:asciiTheme="majorEastAsia" w:hAnsiTheme="majorEastAsia" w:eastAsiaTheme="majorEastAsia" w:cstheme="majorEastAsia"/>
          <w:sz w:val="24"/>
          <w:szCs w:val="24"/>
        </w:rPr>
        <w:t>份，经双方签字、盖章生效。</w:t>
      </w:r>
    </w:p>
    <w:p>
      <w:pPr>
        <w:spacing w:line="360" w:lineRule="auto"/>
        <w:rPr>
          <w:rFonts w:hint="eastAsia" w:asciiTheme="majorEastAsia" w:hAnsiTheme="majorEastAsia" w:eastAsiaTheme="majorEastAsia" w:cstheme="majorEastAsia"/>
          <w:sz w:val="24"/>
          <w:szCs w:val="24"/>
        </w:rPr>
      </w:pPr>
    </w:p>
    <w:p>
      <w:pPr>
        <w:spacing w:line="360" w:lineRule="auto"/>
        <w:rPr>
          <w:rFonts w:hint="eastAsia" w:asciiTheme="majorEastAsia" w:hAnsiTheme="majorEastAsia" w:eastAsiaTheme="majorEastAsia" w:cstheme="majorEastAsia"/>
          <w:sz w:val="24"/>
          <w:szCs w:val="24"/>
        </w:rPr>
      </w:pPr>
    </w:p>
    <w:tbl>
      <w:tblPr>
        <w:tblStyle w:val="17"/>
        <w:tblW w:w="9180" w:type="dxa"/>
        <w:tblInd w:w="0" w:type="dxa"/>
        <w:tblLayout w:type="fixed"/>
        <w:tblCellMar>
          <w:top w:w="0" w:type="dxa"/>
          <w:left w:w="108" w:type="dxa"/>
          <w:bottom w:w="0" w:type="dxa"/>
          <w:right w:w="108" w:type="dxa"/>
        </w:tblCellMar>
      </w:tblPr>
      <w:tblGrid>
        <w:gridCol w:w="4590"/>
        <w:gridCol w:w="4590"/>
      </w:tblGrid>
      <w:tr>
        <w:tblPrEx>
          <w:tblLayout w:type="fixed"/>
          <w:tblCellMar>
            <w:top w:w="0" w:type="dxa"/>
            <w:left w:w="108" w:type="dxa"/>
            <w:bottom w:w="0" w:type="dxa"/>
            <w:right w:w="108" w:type="dxa"/>
          </w:tblCellMar>
        </w:tblPrEx>
        <w:trPr>
          <w:trHeight w:val="689" w:hRule="atLeast"/>
        </w:trPr>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甲方： </w:t>
            </w:r>
          </w:p>
        </w:tc>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w:t>
            </w:r>
          </w:p>
        </w:tc>
      </w:tr>
      <w:tr>
        <w:tblPrEx>
          <w:tblLayout w:type="fixed"/>
          <w:tblCellMar>
            <w:top w:w="0" w:type="dxa"/>
            <w:left w:w="108" w:type="dxa"/>
            <w:bottom w:w="0" w:type="dxa"/>
            <w:right w:w="108" w:type="dxa"/>
          </w:tblCellMar>
        </w:tblPrEx>
        <w:trPr>
          <w:trHeight w:val="648" w:hRule="atLeast"/>
        </w:trPr>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签约代表（签字）：</w:t>
            </w:r>
          </w:p>
        </w:tc>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法人代表或授权代理人（签字）：                     </w:t>
            </w:r>
          </w:p>
        </w:tc>
      </w:tr>
      <w:tr>
        <w:tblPrEx>
          <w:tblLayout w:type="fixed"/>
          <w:tblCellMar>
            <w:top w:w="0" w:type="dxa"/>
            <w:left w:w="108" w:type="dxa"/>
            <w:bottom w:w="0" w:type="dxa"/>
            <w:right w:w="108" w:type="dxa"/>
          </w:tblCellMar>
        </w:tblPrEx>
        <w:trPr>
          <w:trHeight w:val="689" w:hRule="atLeast"/>
        </w:trPr>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日期：      年   月   日</w:t>
            </w:r>
          </w:p>
        </w:tc>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日期：      年   月   日</w:t>
            </w:r>
          </w:p>
        </w:tc>
      </w:tr>
    </w:tbl>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b/>
          <w:sz w:val="44"/>
          <w:szCs w:val="44"/>
        </w:rPr>
      </w:pPr>
      <w:r>
        <w:rPr>
          <w:rFonts w:hint="eastAsia" w:ascii="宋体" w:hAnsi="宋体"/>
          <w:b/>
          <w:sz w:val="44"/>
          <w:szCs w:val="44"/>
          <w:lang w:eastAsia="zh-CN"/>
        </w:rPr>
        <w:t>采购人代表</w:t>
      </w:r>
      <w:r>
        <w:rPr>
          <w:rFonts w:hint="eastAsia" w:ascii="宋体" w:hAnsi="宋体"/>
          <w:b/>
          <w:sz w:val="44"/>
          <w:szCs w:val="44"/>
        </w:rPr>
        <w:t>现场摇珠记录表</w:t>
      </w:r>
    </w:p>
    <w:p>
      <w:pPr>
        <w:pStyle w:val="2"/>
        <w:rPr>
          <w:rFonts w:hint="eastAsia"/>
          <w:sz w:val="28"/>
          <w:szCs w:val="28"/>
          <w:lang w:eastAsia="zh-CN"/>
        </w:rPr>
      </w:pPr>
    </w:p>
    <w:p>
      <w:pPr>
        <w:keepNext w:val="0"/>
        <w:keepLines w:val="0"/>
        <w:pageBreakBefore w:val="0"/>
        <w:widowControl w:val="0"/>
        <w:kinsoku/>
        <w:overflowPunct/>
        <w:topLinePunct w:val="0"/>
        <w:autoSpaceDE/>
        <w:autoSpaceDN/>
        <w:bidi w:val="0"/>
        <w:adjustRightInd/>
        <w:snapToGrid/>
        <w:spacing w:line="240" w:lineRule="auto"/>
        <w:ind w:right="0" w:firstLine="560" w:firstLineChars="200"/>
        <w:textAlignment w:val="auto"/>
        <w:rPr>
          <w:rFonts w:hint="default" w:ascii="宋体" w:hAnsi="宋体" w:eastAsiaTheme="minorEastAsia"/>
          <w:color w:val="000000"/>
          <w:sz w:val="28"/>
          <w:szCs w:val="28"/>
          <w:lang w:val="en-US" w:eastAsia="zh-CN"/>
        </w:rPr>
      </w:pPr>
      <w:r>
        <w:rPr>
          <w:rFonts w:hint="eastAsia" w:ascii="宋体" w:hAnsi="宋体"/>
          <w:color w:val="000000"/>
          <w:sz w:val="28"/>
          <w:szCs w:val="28"/>
        </w:rPr>
        <w:t>采购</w:t>
      </w:r>
      <w:r>
        <w:rPr>
          <w:rFonts w:hint="eastAsia" w:ascii="宋体" w:hAnsi="宋体"/>
          <w:color w:val="000000"/>
          <w:sz w:val="28"/>
          <w:szCs w:val="28"/>
          <w:lang w:eastAsia="zh-CN"/>
        </w:rPr>
        <w:t>管理部门</w:t>
      </w:r>
      <w:r>
        <w:rPr>
          <w:rFonts w:hint="eastAsia" w:ascii="宋体" w:hAnsi="宋体"/>
          <w:color w:val="000000"/>
          <w:sz w:val="28"/>
          <w:szCs w:val="28"/>
        </w:rPr>
        <w:t>于</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年</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月</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日在</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办公室组织开展</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right="0"/>
        <w:textAlignment w:val="auto"/>
        <w:rPr>
          <w:rFonts w:hint="eastAsia" w:ascii="宋体" w:hAnsi="宋体"/>
          <w:sz w:val="28"/>
          <w:szCs w:val="28"/>
        </w:rPr>
      </w:pPr>
      <w:r>
        <w:rPr>
          <w:rFonts w:hint="eastAsia" w:ascii="宋体" w:hAnsi="宋体"/>
          <w:b/>
          <w:color w:val="000000"/>
          <w:sz w:val="28"/>
          <w:szCs w:val="28"/>
          <w:u w:val="single"/>
          <w:lang w:val="en-US" w:eastAsia="zh-CN"/>
        </w:rPr>
        <w:t xml:space="preserve">                   项目</w:t>
      </w:r>
      <w:r>
        <w:rPr>
          <w:rFonts w:hint="eastAsia" w:ascii="宋体" w:hAnsi="宋体"/>
          <w:color w:val="000000"/>
          <w:sz w:val="28"/>
          <w:szCs w:val="28"/>
        </w:rPr>
        <w:t>现场摇珠，确定采购</w:t>
      </w:r>
      <w:r>
        <w:rPr>
          <w:rFonts w:hint="eastAsia" w:ascii="宋体" w:hAnsi="宋体"/>
          <w:color w:val="000000"/>
          <w:sz w:val="28"/>
          <w:szCs w:val="28"/>
          <w:lang w:eastAsia="zh-CN"/>
        </w:rPr>
        <w:t>人代表</w:t>
      </w:r>
      <w:r>
        <w:rPr>
          <w:rFonts w:hint="eastAsia" w:ascii="宋体" w:hAnsi="宋体"/>
          <w:color w:val="000000"/>
          <w:sz w:val="28"/>
          <w:szCs w:val="28"/>
        </w:rPr>
        <w:t>。经</w:t>
      </w:r>
      <w:r>
        <w:rPr>
          <w:rFonts w:hint="eastAsia" w:ascii="宋体" w:hAnsi="宋体"/>
          <w:sz w:val="28"/>
          <w:szCs w:val="28"/>
        </w:rPr>
        <w:t>现场见证，摇珠情况如下：</w:t>
      </w:r>
    </w:p>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b/>
          <w:sz w:val="28"/>
          <w:szCs w:val="28"/>
        </w:rPr>
      </w:pPr>
      <w:r>
        <w:rPr>
          <w:rFonts w:hint="eastAsia" w:ascii="仿宋_GB2312" w:hAnsi="宋体" w:eastAsia="仿宋_GB2312"/>
          <w:b/>
          <w:sz w:val="28"/>
          <w:szCs w:val="28"/>
        </w:rPr>
        <w:t xml:space="preserve">  </w:t>
      </w:r>
      <w:r>
        <w:rPr>
          <w:rFonts w:hint="eastAsia" w:ascii="宋体" w:hAnsi="宋体"/>
          <w:b/>
          <w:sz w:val="28"/>
          <w:szCs w:val="28"/>
        </w:rPr>
        <w:t xml:space="preserve">  一、</w:t>
      </w:r>
      <w:r>
        <w:rPr>
          <w:rFonts w:hint="eastAsia" w:ascii="宋体" w:hAnsi="宋体"/>
          <w:b/>
          <w:sz w:val="28"/>
          <w:szCs w:val="28"/>
          <w:lang w:eastAsia="zh-CN"/>
        </w:rPr>
        <w:t>采购代表人</w:t>
      </w:r>
      <w:r>
        <w:rPr>
          <w:rFonts w:hint="eastAsia" w:ascii="宋体" w:hAnsi="宋体"/>
          <w:b/>
          <w:sz w:val="28"/>
          <w:szCs w:val="28"/>
        </w:rPr>
        <w:t>摇珠代号</w:t>
      </w:r>
    </w:p>
    <w:tbl>
      <w:tblPr>
        <w:tblStyle w:val="1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946"/>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8"/>
                <w:szCs w:val="28"/>
              </w:rPr>
            </w:pPr>
            <w:r>
              <w:rPr>
                <w:rFonts w:hint="eastAsia" w:ascii="宋体" w:hAnsi="宋体"/>
                <w:sz w:val="28"/>
                <w:szCs w:val="28"/>
              </w:rPr>
              <w:t>序号</w:t>
            </w:r>
          </w:p>
        </w:tc>
        <w:tc>
          <w:tcPr>
            <w:tcW w:w="494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Theme="minorEastAsia"/>
                <w:sz w:val="28"/>
                <w:szCs w:val="28"/>
                <w:lang w:eastAsia="zh-CN"/>
              </w:rPr>
            </w:pPr>
            <w:r>
              <w:rPr>
                <w:rFonts w:hint="eastAsia" w:ascii="宋体" w:hAnsi="宋体"/>
                <w:sz w:val="28"/>
                <w:szCs w:val="28"/>
                <w:lang w:eastAsia="zh-CN"/>
              </w:rPr>
              <w:t>采购代表候选人</w:t>
            </w:r>
          </w:p>
        </w:tc>
        <w:tc>
          <w:tcPr>
            <w:tcW w:w="2717"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8"/>
                <w:szCs w:val="28"/>
              </w:rPr>
            </w:pPr>
            <w:r>
              <w:rPr>
                <w:rFonts w:hint="eastAsia" w:ascii="宋体" w:hAnsi="宋体"/>
                <w:sz w:val="28"/>
                <w:szCs w:val="28"/>
              </w:rPr>
              <w:t>摇珠代号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85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rPr>
              <w:t>1</w:t>
            </w:r>
          </w:p>
        </w:tc>
        <w:tc>
          <w:tcPr>
            <w:tcW w:w="494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p>
        </w:tc>
        <w:tc>
          <w:tcPr>
            <w:tcW w:w="2717"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85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rPr>
              <w:t>2</w:t>
            </w:r>
          </w:p>
        </w:tc>
        <w:tc>
          <w:tcPr>
            <w:tcW w:w="494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p>
        </w:tc>
        <w:tc>
          <w:tcPr>
            <w:tcW w:w="2717"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85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rPr>
              <w:t>3</w:t>
            </w:r>
          </w:p>
        </w:tc>
        <w:tc>
          <w:tcPr>
            <w:tcW w:w="494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p>
        </w:tc>
        <w:tc>
          <w:tcPr>
            <w:tcW w:w="2717"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p>
        </w:tc>
      </w:tr>
    </w:tbl>
    <w:p>
      <w:pPr>
        <w:keepNext w:val="0"/>
        <w:keepLines w:val="0"/>
        <w:pageBreakBefore w:val="0"/>
        <w:widowControl w:val="0"/>
        <w:numPr>
          <w:ilvl w:val="0"/>
          <w:numId w:val="0"/>
        </w:numPr>
        <w:kinsoku/>
        <w:overflowPunct/>
        <w:topLinePunct w:val="0"/>
        <w:autoSpaceDE/>
        <w:autoSpaceDN/>
        <w:bidi w:val="0"/>
        <w:adjustRightInd/>
        <w:snapToGrid/>
        <w:spacing w:line="240" w:lineRule="auto"/>
        <w:ind w:left="630" w:leftChars="0" w:right="0" w:rightChars="0"/>
        <w:textAlignment w:val="auto"/>
        <w:rPr>
          <w:rFonts w:hint="eastAsia" w:ascii="宋体" w:hAnsi="宋体"/>
          <w:b/>
          <w:sz w:val="28"/>
          <w:szCs w:val="28"/>
          <w:lang w:eastAsia="zh-CN"/>
        </w:rPr>
      </w:pPr>
      <w:r>
        <w:rPr>
          <w:rFonts w:hint="eastAsia" w:ascii="宋体" w:hAnsi="宋体"/>
          <w:b/>
          <w:sz w:val="28"/>
          <w:szCs w:val="28"/>
          <w:lang w:eastAsia="zh-CN"/>
        </w:rPr>
        <w:t>二、</w:t>
      </w:r>
      <w:r>
        <w:rPr>
          <w:rFonts w:hint="eastAsia" w:ascii="宋体" w:hAnsi="宋体"/>
          <w:b/>
          <w:sz w:val="28"/>
          <w:szCs w:val="28"/>
        </w:rPr>
        <w:t>确定</w:t>
      </w:r>
      <w:r>
        <w:rPr>
          <w:rFonts w:hint="eastAsia" w:ascii="宋体" w:hAnsi="宋体"/>
          <w:b/>
          <w:sz w:val="28"/>
          <w:szCs w:val="28"/>
          <w:lang w:eastAsia="zh-CN"/>
        </w:rPr>
        <w:t>采购代表人</w:t>
      </w:r>
    </w:p>
    <w:tbl>
      <w:tblPr>
        <w:tblStyle w:val="1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3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2"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随机抽取结果</w:t>
            </w:r>
          </w:p>
        </w:tc>
        <w:tc>
          <w:tcPr>
            <w:tcW w:w="3633"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sz w:val="28"/>
                <w:szCs w:val="28"/>
                <w:lang w:eastAsia="zh-CN"/>
              </w:rPr>
            </w:pPr>
            <w:r>
              <w:rPr>
                <w:rFonts w:hint="eastAsia" w:ascii="宋体" w:hAnsi="宋体" w:eastAsia="宋体"/>
                <w:sz w:val="28"/>
                <w:szCs w:val="28"/>
                <w:lang w:eastAsia="zh-CN"/>
              </w:rPr>
              <w:t>姓名</w:t>
            </w:r>
          </w:p>
        </w:tc>
        <w:tc>
          <w:tcPr>
            <w:tcW w:w="2144"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8"/>
                <w:szCs w:val="28"/>
              </w:rPr>
            </w:pPr>
            <w:r>
              <w:rPr>
                <w:rFonts w:hint="eastAsia" w:ascii="宋体" w:hAnsi="宋体"/>
                <w:sz w:val="28"/>
                <w:szCs w:val="28"/>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742"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default" w:ascii="宋体" w:hAnsi="宋体" w:eastAsia="宋体"/>
                <w:sz w:val="28"/>
                <w:szCs w:val="28"/>
                <w:lang w:val="en-US" w:eastAsia="zh-CN"/>
              </w:rPr>
            </w:pPr>
            <w:r>
              <w:rPr>
                <w:rFonts w:hint="eastAsia" w:ascii="宋体" w:hAnsi="宋体"/>
                <w:sz w:val="28"/>
                <w:szCs w:val="28"/>
                <w:lang w:eastAsia="zh-CN"/>
              </w:rPr>
              <w:t>第一采购人代表</w:t>
            </w:r>
          </w:p>
        </w:tc>
        <w:tc>
          <w:tcPr>
            <w:tcW w:w="3633"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p>
        </w:tc>
        <w:tc>
          <w:tcPr>
            <w:tcW w:w="2144"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742"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第二采购人代表</w:t>
            </w:r>
          </w:p>
        </w:tc>
        <w:tc>
          <w:tcPr>
            <w:tcW w:w="3633"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仿宋_GB2312" w:hAnsi="宋体" w:eastAsia="仿宋_GB2312"/>
                <w:sz w:val="28"/>
                <w:szCs w:val="28"/>
              </w:rPr>
            </w:pPr>
          </w:p>
        </w:tc>
        <w:tc>
          <w:tcPr>
            <w:tcW w:w="2144"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仿宋_GB2312" w:hAnsi="宋体" w:eastAsia="仿宋_GB2312"/>
                <w:sz w:val="28"/>
                <w:szCs w:val="28"/>
              </w:rPr>
            </w:pPr>
          </w:p>
        </w:tc>
      </w:tr>
    </w:tbl>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sz w:val="28"/>
          <w:szCs w:val="28"/>
          <w:lang w:val="en-US" w:eastAsia="zh-CN"/>
        </w:rPr>
      </w:pPr>
      <w:r>
        <w:rPr>
          <w:rFonts w:hint="eastAsia" w:ascii="宋体" w:hAnsi="宋体"/>
          <w:sz w:val="28"/>
          <w:szCs w:val="28"/>
        </w:rPr>
        <w:t>见证人（签名）</w:t>
      </w:r>
    </w:p>
    <w:p>
      <w:pPr>
        <w:keepNext w:val="0"/>
        <w:keepLines w:val="0"/>
        <w:pageBreakBefore w:val="0"/>
        <w:widowControl w:val="0"/>
        <w:kinsoku/>
        <w:wordWrap w:val="0"/>
        <w:overflowPunct/>
        <w:topLinePunct w:val="0"/>
        <w:autoSpaceDE/>
        <w:autoSpaceDN/>
        <w:bidi w:val="0"/>
        <w:adjustRightInd/>
        <w:snapToGrid/>
        <w:spacing w:line="240" w:lineRule="auto"/>
        <w:ind w:left="0" w:right="0"/>
        <w:jc w:val="right"/>
        <w:textAlignment w:val="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招标</w:t>
      </w:r>
      <w:r>
        <w:rPr>
          <w:rFonts w:hint="eastAsia" w:ascii="宋体" w:hAnsi="宋体"/>
          <w:sz w:val="28"/>
          <w:szCs w:val="28"/>
        </w:rPr>
        <w:t xml:space="preserve">采购办公室  </w:t>
      </w:r>
    </w:p>
    <w:p>
      <w:pPr>
        <w:ind w:firstLine="6440" w:firstLineChars="2300"/>
        <w:jc w:val="both"/>
        <w:rPr>
          <w:rFonts w:hint="eastAsia" w:ascii="仿宋_GB2312" w:hAnsi="仿宋_GB2312" w:eastAsia="仿宋_GB2312" w:cs="仿宋_GB2312"/>
          <w:color w:val="auto"/>
          <w:sz w:val="32"/>
          <w:szCs w:val="32"/>
          <w:lang w:val="en-US" w:eastAsia="zh-CN"/>
        </w:rPr>
      </w:pPr>
      <w:r>
        <w:rPr>
          <w:rFonts w:ascii="宋体" w:hAnsi="宋体"/>
          <w:color w:val="000000"/>
          <w:sz w:val="28"/>
          <w:szCs w:val="28"/>
        </w:rPr>
        <w:t>年</w:t>
      </w:r>
      <w:r>
        <w:rPr>
          <w:rFonts w:hint="eastAsia" w:ascii="宋体" w:hAnsi="宋体"/>
          <w:color w:val="000000"/>
          <w:sz w:val="28"/>
          <w:szCs w:val="28"/>
          <w:lang w:val="en-US" w:eastAsia="zh-CN"/>
        </w:rPr>
        <w:t xml:space="preserve">  </w:t>
      </w:r>
      <w:r>
        <w:rPr>
          <w:rFonts w:ascii="宋体" w:hAnsi="宋体"/>
          <w:color w:val="000000"/>
          <w:sz w:val="28"/>
          <w:szCs w:val="28"/>
        </w:rPr>
        <w:t>月</w:t>
      </w:r>
      <w:r>
        <w:rPr>
          <w:rFonts w:hint="eastAsia" w:ascii="宋体" w:hAnsi="宋体"/>
          <w:color w:val="000000"/>
          <w:sz w:val="28"/>
          <w:szCs w:val="28"/>
          <w:lang w:val="en-US" w:eastAsia="zh-CN"/>
        </w:rPr>
        <w:t xml:space="preserve">  </w:t>
      </w:r>
      <w:r>
        <w:rPr>
          <w:rFonts w:ascii="宋体" w:hAnsi="宋体"/>
          <w:color w:val="000000"/>
          <w:sz w:val="28"/>
          <w:szCs w:val="28"/>
        </w:rPr>
        <w:t>日</w:t>
      </w:r>
      <w:r>
        <w:rPr>
          <w:rFonts w:hint="eastAsia" w:ascii="宋体" w:hAnsi="宋体"/>
          <w:color w:val="000000"/>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089B1"/>
    <w:multiLevelType w:val="singleLevel"/>
    <w:tmpl w:val="958089B1"/>
    <w:lvl w:ilvl="0" w:tentative="0">
      <w:start w:val="1"/>
      <w:numFmt w:val="decimal"/>
      <w:suff w:val="nothing"/>
      <w:lvlText w:val="%1."/>
      <w:lvlJc w:val="left"/>
      <w:pPr>
        <w:ind w:left="454" w:leftChars="0" w:hanging="454" w:firstLineChars="0"/>
      </w:pPr>
      <w:rPr>
        <w:rFonts w:hint="default"/>
      </w:rPr>
    </w:lvl>
  </w:abstractNum>
  <w:abstractNum w:abstractNumId="1">
    <w:nsid w:val="AA342539"/>
    <w:multiLevelType w:val="multilevel"/>
    <w:tmpl w:val="AA342539"/>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83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
    <w:nsid w:val="DA049D99"/>
    <w:multiLevelType w:val="singleLevel"/>
    <w:tmpl w:val="DA049D99"/>
    <w:lvl w:ilvl="0" w:tentative="0">
      <w:start w:val="1"/>
      <w:numFmt w:val="decimal"/>
      <w:suff w:val="nothing"/>
      <w:lvlText w:val="%1."/>
      <w:lvlJc w:val="left"/>
      <w:pPr>
        <w:ind w:left="454" w:leftChars="0" w:hanging="454" w:firstLineChars="0"/>
      </w:pPr>
      <w:rPr>
        <w:rFonts w:hint="default"/>
      </w:rPr>
    </w:lvl>
  </w:abstractNum>
  <w:abstractNum w:abstractNumId="3">
    <w:nsid w:val="E8A3E718"/>
    <w:multiLevelType w:val="singleLevel"/>
    <w:tmpl w:val="E8A3E718"/>
    <w:lvl w:ilvl="0" w:tentative="0">
      <w:start w:val="1"/>
      <w:numFmt w:val="decimal"/>
      <w:suff w:val="nothing"/>
      <w:lvlText w:val="%1."/>
      <w:lvlJc w:val="left"/>
      <w:pPr>
        <w:ind w:left="454" w:leftChars="0" w:hanging="454" w:firstLineChars="0"/>
      </w:pPr>
      <w:rPr>
        <w:rFonts w:hint="default"/>
      </w:rPr>
    </w:lvl>
  </w:abstractNum>
  <w:abstractNum w:abstractNumId="4">
    <w:nsid w:val="F8B4A25D"/>
    <w:multiLevelType w:val="singleLevel"/>
    <w:tmpl w:val="F8B4A25D"/>
    <w:lvl w:ilvl="0" w:tentative="0">
      <w:start w:val="1"/>
      <w:numFmt w:val="decimal"/>
      <w:suff w:val="nothing"/>
      <w:lvlText w:val="%1."/>
      <w:lvlJc w:val="left"/>
      <w:pPr>
        <w:ind w:left="444" w:leftChars="0" w:hanging="454" w:firstLineChars="0"/>
      </w:pPr>
      <w:rPr>
        <w:rFonts w:hint="default"/>
      </w:rPr>
    </w:lvl>
  </w:abstractNum>
  <w:abstractNum w:abstractNumId="5">
    <w:nsid w:val="FFED2727"/>
    <w:multiLevelType w:val="singleLevel"/>
    <w:tmpl w:val="FFED2727"/>
    <w:lvl w:ilvl="0" w:tentative="0">
      <w:start w:val="2"/>
      <w:numFmt w:val="chineseCounting"/>
      <w:suff w:val="nothing"/>
      <w:lvlText w:val="%1、"/>
      <w:lvlJc w:val="left"/>
      <w:pPr>
        <w:ind w:left="1192" w:firstLine="0"/>
      </w:pPr>
      <w:rPr>
        <w:rFonts w:hint="eastAsia"/>
      </w:rPr>
    </w:lvl>
  </w:abstractNum>
  <w:abstractNum w:abstractNumId="6">
    <w:nsid w:val="03E2A79B"/>
    <w:multiLevelType w:val="singleLevel"/>
    <w:tmpl w:val="03E2A79B"/>
    <w:lvl w:ilvl="0" w:tentative="0">
      <w:start w:val="1"/>
      <w:numFmt w:val="decimal"/>
      <w:suff w:val="nothing"/>
      <w:lvlText w:val="%1."/>
      <w:lvlJc w:val="left"/>
      <w:pPr>
        <w:ind w:left="454" w:leftChars="0" w:hanging="454" w:firstLineChars="0"/>
      </w:pPr>
      <w:rPr>
        <w:rFonts w:hint="default"/>
      </w:rPr>
    </w:lvl>
  </w:abstractNum>
  <w:abstractNum w:abstractNumId="7">
    <w:nsid w:val="12090722"/>
    <w:multiLevelType w:val="singleLevel"/>
    <w:tmpl w:val="12090722"/>
    <w:lvl w:ilvl="0" w:tentative="0">
      <w:start w:val="1"/>
      <w:numFmt w:val="decimal"/>
      <w:suff w:val="nothing"/>
      <w:lvlText w:val="%1."/>
      <w:lvlJc w:val="left"/>
      <w:pPr>
        <w:ind w:left="454" w:leftChars="0" w:hanging="454" w:firstLineChars="0"/>
      </w:pPr>
      <w:rPr>
        <w:rFonts w:hint="default"/>
      </w:rPr>
    </w:lvl>
  </w:abstractNum>
  <w:abstractNum w:abstractNumId="8">
    <w:nsid w:val="546B1284"/>
    <w:multiLevelType w:val="singleLevel"/>
    <w:tmpl w:val="546B1284"/>
    <w:lvl w:ilvl="0" w:tentative="0">
      <w:start w:val="1"/>
      <w:numFmt w:val="decimal"/>
      <w:suff w:val="nothing"/>
      <w:lvlText w:val="%1."/>
      <w:lvlJc w:val="left"/>
      <w:pPr>
        <w:ind w:left="444" w:leftChars="0" w:hanging="454" w:firstLineChars="0"/>
      </w:pPr>
      <w:rPr>
        <w:rFonts w:hint="default"/>
      </w:r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27422"/>
    <w:rsid w:val="00352CC3"/>
    <w:rsid w:val="005D6311"/>
    <w:rsid w:val="02767770"/>
    <w:rsid w:val="02C45FF4"/>
    <w:rsid w:val="02FD2347"/>
    <w:rsid w:val="03B90BD8"/>
    <w:rsid w:val="05864182"/>
    <w:rsid w:val="06F17676"/>
    <w:rsid w:val="09535A33"/>
    <w:rsid w:val="09C92191"/>
    <w:rsid w:val="0A0028E9"/>
    <w:rsid w:val="0A4D7342"/>
    <w:rsid w:val="0A97775A"/>
    <w:rsid w:val="0B1650FF"/>
    <w:rsid w:val="0BDD0413"/>
    <w:rsid w:val="0C900FE7"/>
    <w:rsid w:val="0CA937F6"/>
    <w:rsid w:val="0D7E3A3E"/>
    <w:rsid w:val="0FFE5D80"/>
    <w:rsid w:val="10757BC4"/>
    <w:rsid w:val="10994870"/>
    <w:rsid w:val="114C5458"/>
    <w:rsid w:val="11852EB4"/>
    <w:rsid w:val="11FC2134"/>
    <w:rsid w:val="123061D2"/>
    <w:rsid w:val="1263095E"/>
    <w:rsid w:val="12ED0B4B"/>
    <w:rsid w:val="13167CA8"/>
    <w:rsid w:val="139147BD"/>
    <w:rsid w:val="13A431B2"/>
    <w:rsid w:val="13F01A5F"/>
    <w:rsid w:val="151D6385"/>
    <w:rsid w:val="163F20BA"/>
    <w:rsid w:val="16A9743C"/>
    <w:rsid w:val="16EE4A88"/>
    <w:rsid w:val="17825A8B"/>
    <w:rsid w:val="179B1974"/>
    <w:rsid w:val="17D3715B"/>
    <w:rsid w:val="19003AA0"/>
    <w:rsid w:val="1AA3532E"/>
    <w:rsid w:val="1B047AF4"/>
    <w:rsid w:val="1C543A52"/>
    <w:rsid w:val="1D4A654C"/>
    <w:rsid w:val="1DF23DD5"/>
    <w:rsid w:val="1F385954"/>
    <w:rsid w:val="1F5C7BD3"/>
    <w:rsid w:val="1FB14636"/>
    <w:rsid w:val="205D3BD4"/>
    <w:rsid w:val="20EC032A"/>
    <w:rsid w:val="21157210"/>
    <w:rsid w:val="2434504D"/>
    <w:rsid w:val="248B612E"/>
    <w:rsid w:val="250D060C"/>
    <w:rsid w:val="255344FA"/>
    <w:rsid w:val="26FB1C11"/>
    <w:rsid w:val="27044C11"/>
    <w:rsid w:val="27537B3B"/>
    <w:rsid w:val="27624767"/>
    <w:rsid w:val="27A95781"/>
    <w:rsid w:val="284B769C"/>
    <w:rsid w:val="28AD17E9"/>
    <w:rsid w:val="293B7CF1"/>
    <w:rsid w:val="298721EB"/>
    <w:rsid w:val="29DD67C6"/>
    <w:rsid w:val="2A7D30A5"/>
    <w:rsid w:val="2B0D7A39"/>
    <w:rsid w:val="2C14596F"/>
    <w:rsid w:val="2D272CA3"/>
    <w:rsid w:val="2D7E0B77"/>
    <w:rsid w:val="2DF82F4B"/>
    <w:rsid w:val="2E1677A5"/>
    <w:rsid w:val="2EB22AF1"/>
    <w:rsid w:val="2ED57EB2"/>
    <w:rsid w:val="2EFA50D1"/>
    <w:rsid w:val="2F4E3EC8"/>
    <w:rsid w:val="2FC20453"/>
    <w:rsid w:val="31107FC2"/>
    <w:rsid w:val="31226739"/>
    <w:rsid w:val="325A4B64"/>
    <w:rsid w:val="32762E26"/>
    <w:rsid w:val="33D965AA"/>
    <w:rsid w:val="34652E79"/>
    <w:rsid w:val="347F52F5"/>
    <w:rsid w:val="350156FA"/>
    <w:rsid w:val="35127C3A"/>
    <w:rsid w:val="364A1261"/>
    <w:rsid w:val="36AE3560"/>
    <w:rsid w:val="371714F7"/>
    <w:rsid w:val="3895100D"/>
    <w:rsid w:val="39E26FEC"/>
    <w:rsid w:val="3A2D5184"/>
    <w:rsid w:val="3C90168D"/>
    <w:rsid w:val="3C9A3D3D"/>
    <w:rsid w:val="3D741680"/>
    <w:rsid w:val="3D933445"/>
    <w:rsid w:val="3F0B61E0"/>
    <w:rsid w:val="3F59009C"/>
    <w:rsid w:val="3FF76399"/>
    <w:rsid w:val="40754B4B"/>
    <w:rsid w:val="40975C28"/>
    <w:rsid w:val="40B40405"/>
    <w:rsid w:val="41A17972"/>
    <w:rsid w:val="41DA408F"/>
    <w:rsid w:val="420D7AC0"/>
    <w:rsid w:val="43A7050C"/>
    <w:rsid w:val="45AA4DD0"/>
    <w:rsid w:val="46A53D9B"/>
    <w:rsid w:val="46F12A57"/>
    <w:rsid w:val="473F7FFE"/>
    <w:rsid w:val="47CB0B8B"/>
    <w:rsid w:val="48627A2C"/>
    <w:rsid w:val="49D90943"/>
    <w:rsid w:val="4A0C1695"/>
    <w:rsid w:val="4A1876F0"/>
    <w:rsid w:val="4A306A79"/>
    <w:rsid w:val="4A5B7DF5"/>
    <w:rsid w:val="4B3F67D3"/>
    <w:rsid w:val="4B836466"/>
    <w:rsid w:val="4BDE4AFF"/>
    <w:rsid w:val="4C610BD2"/>
    <w:rsid w:val="4CA2225D"/>
    <w:rsid w:val="4CEC2F1D"/>
    <w:rsid w:val="4D93397A"/>
    <w:rsid w:val="4EB76C7D"/>
    <w:rsid w:val="4F727F49"/>
    <w:rsid w:val="4FAC30CD"/>
    <w:rsid w:val="50021112"/>
    <w:rsid w:val="500B3EA1"/>
    <w:rsid w:val="502D1CD5"/>
    <w:rsid w:val="50526967"/>
    <w:rsid w:val="506C7FDD"/>
    <w:rsid w:val="5082254E"/>
    <w:rsid w:val="50E23293"/>
    <w:rsid w:val="517F2A18"/>
    <w:rsid w:val="51AB1C22"/>
    <w:rsid w:val="526362C4"/>
    <w:rsid w:val="54052A6A"/>
    <w:rsid w:val="541C73E4"/>
    <w:rsid w:val="55D17EA0"/>
    <w:rsid w:val="560D1ABF"/>
    <w:rsid w:val="572D692F"/>
    <w:rsid w:val="574E0AFC"/>
    <w:rsid w:val="59B115DF"/>
    <w:rsid w:val="5A570B63"/>
    <w:rsid w:val="5A877D5A"/>
    <w:rsid w:val="5A9E2B23"/>
    <w:rsid w:val="5AD7241E"/>
    <w:rsid w:val="5BD2231B"/>
    <w:rsid w:val="5D43537F"/>
    <w:rsid w:val="5DFD4914"/>
    <w:rsid w:val="5E494E86"/>
    <w:rsid w:val="5E577D50"/>
    <w:rsid w:val="5E8D12ED"/>
    <w:rsid w:val="5ED946C5"/>
    <w:rsid w:val="5EE906AD"/>
    <w:rsid w:val="5F2E26D6"/>
    <w:rsid w:val="604C778C"/>
    <w:rsid w:val="61B1630A"/>
    <w:rsid w:val="62A110C0"/>
    <w:rsid w:val="62FF4A7B"/>
    <w:rsid w:val="63164021"/>
    <w:rsid w:val="64386D3D"/>
    <w:rsid w:val="64D23704"/>
    <w:rsid w:val="64D40AEA"/>
    <w:rsid w:val="651F7F10"/>
    <w:rsid w:val="65CA283E"/>
    <w:rsid w:val="670F6139"/>
    <w:rsid w:val="671877BC"/>
    <w:rsid w:val="67AD052E"/>
    <w:rsid w:val="67B5729A"/>
    <w:rsid w:val="67E719F1"/>
    <w:rsid w:val="687E422A"/>
    <w:rsid w:val="68A328C1"/>
    <w:rsid w:val="69441D74"/>
    <w:rsid w:val="69D837E8"/>
    <w:rsid w:val="6A4A1CBB"/>
    <w:rsid w:val="6A593320"/>
    <w:rsid w:val="6C2C18FF"/>
    <w:rsid w:val="6CA55033"/>
    <w:rsid w:val="6D7D5BB0"/>
    <w:rsid w:val="6DF63CD4"/>
    <w:rsid w:val="6E251C96"/>
    <w:rsid w:val="6F4B22C7"/>
    <w:rsid w:val="71167E20"/>
    <w:rsid w:val="71646245"/>
    <w:rsid w:val="717E5FEC"/>
    <w:rsid w:val="731E000F"/>
    <w:rsid w:val="761A60A8"/>
    <w:rsid w:val="78327C20"/>
    <w:rsid w:val="783A313F"/>
    <w:rsid w:val="78F871DC"/>
    <w:rsid w:val="79160B59"/>
    <w:rsid w:val="79747EDC"/>
    <w:rsid w:val="79B714C0"/>
    <w:rsid w:val="7A6F008C"/>
    <w:rsid w:val="7B0D2AE0"/>
    <w:rsid w:val="7B5C78B3"/>
    <w:rsid w:val="7B5F269E"/>
    <w:rsid w:val="7CA53E15"/>
    <w:rsid w:val="7CC447D6"/>
    <w:rsid w:val="7CCE4433"/>
    <w:rsid w:val="7D2561D0"/>
    <w:rsid w:val="7D603C5B"/>
    <w:rsid w:val="7DC000F5"/>
    <w:rsid w:val="7E050A91"/>
    <w:rsid w:val="7E7FB18A"/>
    <w:rsid w:val="7E9165AA"/>
    <w:rsid w:val="7EF63999"/>
    <w:rsid w:val="BBF31DBC"/>
    <w:rsid w:val="BF9F3C19"/>
    <w:rsid w:val="BFFDD525"/>
    <w:rsid w:val="D37863B6"/>
    <w:rsid w:val="EBED8772"/>
    <w:rsid w:val="F37E33EC"/>
    <w:rsid w:val="FEDFD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spacing w:before="0" w:beforeAutospacing="0" w:after="0" w:afterAutospacing="0"/>
      <w:ind w:firstLine="560" w:firstLineChars="200"/>
      <w:jc w:val="left"/>
      <w:outlineLvl w:val="0"/>
    </w:pPr>
    <w:rPr>
      <w:rFonts w:hint="eastAsia" w:ascii="仿宋_GB2312" w:hAnsi="仿宋_GB2312" w:eastAsia="仿宋_GB2312" w:cs="宋体"/>
      <w:b/>
      <w:kern w:val="44"/>
      <w:sz w:val="32"/>
      <w:szCs w:val="48"/>
      <w:lang w:bidi="ar"/>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tabs>
        <w:tab w:val="left" w:pos="0"/>
      </w:tabs>
      <w:spacing w:beforeLines="0" w:beforeAutospacing="0" w:afterLines="0" w:afterAutospacing="0" w:line="240" w:lineRule="auto"/>
      <w:ind w:firstLine="400" w:firstLineChars="0"/>
      <w:outlineLvl w:val="2"/>
    </w:pPr>
    <w:rPr>
      <w:rFonts w:ascii="仿宋_GB2312" w:hAnsi="仿宋_GB2312" w:eastAsia="仿宋_GB2312" w:cs="Times New Roman"/>
      <w:b/>
      <w:sz w:val="32"/>
    </w:rPr>
  </w:style>
  <w:style w:type="paragraph" w:styleId="6">
    <w:name w:val="heading 4"/>
    <w:basedOn w:val="1"/>
    <w:next w:val="1"/>
    <w:unhideWhenUsed/>
    <w:qFormat/>
    <w:uiPriority w:val="0"/>
    <w:pPr>
      <w:keepNext/>
      <w:keepLines/>
      <w:numPr>
        <w:ilvl w:val="3"/>
        <w:numId w:val="1"/>
      </w:numPr>
      <w:spacing w:before="40" w:beforeLines="0" w:beforeAutospacing="0" w:after="50" w:afterLines="0" w:afterAutospacing="0" w:line="240" w:lineRule="auto"/>
      <w:ind w:firstLine="402"/>
      <w:outlineLvl w:val="3"/>
    </w:pPr>
    <w:rPr>
      <w:rFonts w:ascii="Arial" w:hAnsi="Arial" w:eastAsia="仿宋_GB2312"/>
      <w:b/>
      <w:sz w:val="32"/>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6">
    <w:name w:val="Default Paragraph Font"/>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pPr>
  </w:style>
  <w:style w:type="paragraph" w:styleId="12">
    <w:name w:val="annotation text"/>
    <w:basedOn w:val="1"/>
    <w:qFormat/>
    <w:uiPriority w:val="0"/>
    <w:pPr>
      <w:jc w:val="left"/>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qFormat/>
    <w:uiPriority w:val="0"/>
    <w:pPr>
      <w:widowControl/>
      <w:spacing w:before="100" w:beforeLines="0" w:beforeAutospacing="1" w:after="100" w:afterLines="0" w:afterAutospacing="1"/>
      <w:jc w:val="left"/>
    </w:pPr>
    <w:rPr>
      <w:rFonts w:ascii="宋体" w:hAnsi="宋体" w:eastAsia="宋体" w:cs="Times New Roman"/>
      <w:color w:val="000000"/>
      <w:kern w:val="0"/>
      <w:sz w:val="24"/>
      <w:szCs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1 Char"/>
    <w:link w:val="3"/>
    <w:qFormat/>
    <w:uiPriority w:val="0"/>
    <w:rPr>
      <w:rFonts w:hint="eastAsia" w:ascii="宋体" w:hAnsi="宋体" w:eastAsia="仿宋_GB2312" w:cs="宋体"/>
      <w:b/>
      <w:kern w:val="44"/>
      <w:sz w:val="44"/>
      <w:szCs w:val="4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juliet</dc:creator>
  <cp:lastModifiedBy>刘丹 </cp:lastModifiedBy>
  <cp:lastPrinted>2021-09-12T01:45:00Z</cp:lastPrinted>
  <dcterms:modified xsi:type="dcterms:W3CDTF">2021-09-30T08:52:58Z</dcterms:modified>
  <dc:title>广东省省属监狱系统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ACFE4BD5407F44B4BE70A256670B5ED4</vt:lpwstr>
  </property>
</Properties>
</file>