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项目需求书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textAlignment w:val="top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1.项目概况：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狱内5号、6号、7号、8号、9号、10号楼监舍小组加装、14号楼更换风扇调速器，具体内容详见工程量清单（施工图，小组内线路根据原来的线路线路安装不需要施工图，小组楼层到一楼电箱线路按现有线路布线即可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 w:firstLineChars="200"/>
        <w:jc w:val="left"/>
        <w:textAlignment w:val="top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2.预算金额：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132401.92</w:t>
      </w:r>
      <w:r>
        <w:rPr>
          <w:rFonts w:hint="eastAsia" w:asciiTheme="minorEastAsia" w:hAnsiTheme="minorEastAsia" w:cstheme="minorEastAsia"/>
          <w:sz w:val="32"/>
          <w:szCs w:val="32"/>
        </w:rPr>
        <w:t>元。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3.标的数量：以工程量清单为准。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4.款项支付：合同签订后，工程材料进场且工程进度超过</w:t>
      </w:r>
      <w:r>
        <w:rPr>
          <w:rFonts w:asciiTheme="minorEastAsia" w:hAnsiTheme="minorEastAsia" w:cstheme="minorEastAsia"/>
          <w:sz w:val="32"/>
          <w:szCs w:val="32"/>
        </w:rPr>
        <w:t>6</w:t>
      </w:r>
      <w:r>
        <w:rPr>
          <w:rFonts w:hint="eastAsia" w:asciiTheme="minorEastAsia" w:hAnsiTheme="minorEastAsia" w:cstheme="minorEastAsia"/>
          <w:sz w:val="32"/>
          <w:szCs w:val="32"/>
        </w:rPr>
        <w:t>0%以上后支付第一笔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工程进度款（合同价</w:t>
      </w:r>
      <w:r>
        <w:rPr>
          <w:rFonts w:asciiTheme="minorEastAsia" w:hAnsiTheme="minorEastAsia" w:cstheme="minorEastAsia"/>
          <w:sz w:val="32"/>
          <w:szCs w:val="32"/>
        </w:rPr>
        <w:t>5</w:t>
      </w:r>
      <w:r>
        <w:rPr>
          <w:rFonts w:hint="eastAsia" w:asciiTheme="minorEastAsia" w:hAnsiTheme="minorEastAsia" w:cstheme="minorEastAsia"/>
          <w:sz w:val="32"/>
          <w:szCs w:val="32"/>
        </w:rPr>
        <w:t>0%）；工程竣工验收合格，支付第二笔工程款（合同价</w:t>
      </w:r>
      <w:r>
        <w:rPr>
          <w:rFonts w:asciiTheme="minorEastAsia" w:hAnsiTheme="minorEastAsia" w:cstheme="minorEastAsia"/>
          <w:sz w:val="32"/>
          <w:szCs w:val="32"/>
          <w:highlight w:val="yellow"/>
        </w:rPr>
        <w:t>4</w:t>
      </w:r>
      <w:r>
        <w:rPr>
          <w:rFonts w:hint="eastAsia" w:asciiTheme="minorEastAsia" w:hAnsiTheme="minorEastAsia" w:cstheme="minorEastAsia"/>
          <w:sz w:val="32"/>
          <w:szCs w:val="32"/>
          <w:highlight w:val="yellow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32"/>
          <w:szCs w:val="32"/>
          <w:highlight w:val="yellow"/>
        </w:rPr>
        <w:t>%</w:t>
      </w:r>
      <w:r>
        <w:rPr>
          <w:rFonts w:hint="eastAsia" w:asciiTheme="minorEastAsia" w:hAnsiTheme="minorEastAsia" w:cstheme="minorEastAsia"/>
          <w:sz w:val="32"/>
          <w:szCs w:val="32"/>
        </w:rPr>
        <w:t>），每一笔款都要我方收到供应商开具的全额增值税普通发票，15个工作日内支付。剩余合同价</w:t>
      </w:r>
      <w:r>
        <w:rPr>
          <w:rFonts w:hint="eastAsia" w:asciiTheme="minorEastAsia" w:hAnsiTheme="minorEastAsia" w:cstheme="minorEastAsia"/>
          <w:sz w:val="32"/>
          <w:szCs w:val="32"/>
          <w:highlight w:val="yellow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32"/>
          <w:szCs w:val="32"/>
          <w:highlight w:val="yellow"/>
        </w:rPr>
        <w:t>%</w:t>
      </w:r>
      <w:r>
        <w:rPr>
          <w:rFonts w:hint="eastAsia" w:asciiTheme="minorEastAsia" w:hAnsiTheme="minorEastAsia" w:cstheme="minorEastAsia"/>
          <w:sz w:val="32"/>
          <w:szCs w:val="32"/>
        </w:rPr>
        <w:t>作为质保金，保质期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为</w:t>
      </w:r>
      <w:r>
        <w:rPr>
          <w:rFonts w:hint="eastAsia" w:asciiTheme="minorEastAsia" w:hAnsiTheme="minorEastAsia" w:cstheme="minorEastAsia"/>
          <w:sz w:val="32"/>
          <w:szCs w:val="32"/>
          <w:highlight w:val="green"/>
          <w:lang w:val="en-US" w:eastAsia="zh-CN"/>
        </w:rPr>
        <w:t>一年</w:t>
      </w:r>
      <w:r>
        <w:rPr>
          <w:rFonts w:hint="eastAsia" w:asciiTheme="minorEastAsia" w:hAnsiTheme="minorEastAsia" w:cstheme="minorEastAsia"/>
          <w:sz w:val="32"/>
          <w:szCs w:val="32"/>
        </w:rPr>
        <w:t>，凭提款函无息退还质保金。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5.交付期限：合同签订后，整个工程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50</w:t>
      </w:r>
      <w:r>
        <w:rPr>
          <w:rFonts w:hint="eastAsia" w:asciiTheme="minorEastAsia" w:hAnsiTheme="minorEastAsia" w:cstheme="minorEastAsia"/>
          <w:sz w:val="32"/>
          <w:szCs w:val="32"/>
        </w:rPr>
        <w:t>个日历天内完成。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6.售后保障：保质期内，收到质量问题反馈，24小时内响应，3天内完成整改。如超期无法完成整改，我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监</w:t>
      </w:r>
      <w:r>
        <w:rPr>
          <w:rFonts w:hint="eastAsia" w:asciiTheme="minorEastAsia" w:hAnsiTheme="minorEastAsia" w:cstheme="minorEastAsia"/>
          <w:sz w:val="32"/>
          <w:szCs w:val="32"/>
        </w:rPr>
        <w:t>将自行整改，产生费用从质保金里面扣除。超过3次（含本数）将罚没全部质保金。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7.供应商资格条件：建筑、装修资质标准三级以上。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8.验收标准：按行业标准验收。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t>9</w:t>
      </w:r>
      <w:r>
        <w:rPr>
          <w:rFonts w:hint="eastAsia" w:asciiTheme="minorEastAsia" w:hAnsiTheme="minorEastAsia" w:cstheme="minorEastAsia"/>
          <w:sz w:val="32"/>
          <w:szCs w:val="32"/>
        </w:rPr>
        <w:t>.疫情防控：无条件接受上级及监狱疫情防控要求，做好现场施工人员防疫教育，无条件接受封闭隔离和封闭施工，违反疫情防控要求责任自负。</w:t>
      </w:r>
    </w:p>
    <w:p>
      <w:pPr>
        <w:pStyle w:val="17"/>
      </w:pPr>
      <w:r>
        <w:t>窗体顶端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A6677"/>
    <w:rsid w:val="00AD5FF1"/>
    <w:rsid w:val="374C37D6"/>
    <w:rsid w:val="5AAA42FF"/>
    <w:rsid w:val="5BC41FAE"/>
    <w:rsid w:val="5E0F2CE4"/>
    <w:rsid w:val="761A6677"/>
    <w:rsid w:val="792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uiPriority w:val="0"/>
    <w:rPr>
      <w:i/>
    </w:rPr>
  </w:style>
  <w:style w:type="character" w:styleId="8">
    <w:name w:val="HTML Code"/>
    <w:basedOn w:val="2"/>
    <w:qFormat/>
    <w:uiPriority w:val="0"/>
    <w:rPr>
      <w:rFonts w:ascii="Courier New" w:hAnsi="Courier New"/>
      <w:sz w:val="20"/>
    </w:rPr>
  </w:style>
  <w:style w:type="character" w:styleId="9">
    <w:name w:val="HTML Cite"/>
    <w:basedOn w:val="2"/>
    <w:qFormat/>
    <w:uiPriority w:val="0"/>
    <w:rPr>
      <w:i/>
    </w:rPr>
  </w:style>
  <w:style w:type="character" w:customStyle="1" w:styleId="11">
    <w:name w:val="oz-tabs-strip-text"/>
    <w:basedOn w:val="2"/>
    <w:uiPriority w:val="0"/>
  </w:style>
  <w:style w:type="character" w:customStyle="1" w:styleId="12">
    <w:name w:val="oz-tabs-strip-text1"/>
    <w:basedOn w:val="2"/>
    <w:qFormat/>
    <w:uiPriority w:val="0"/>
    <w:rPr>
      <w:b/>
      <w:color w:val="15428B"/>
    </w:rPr>
  </w:style>
  <w:style w:type="character" w:customStyle="1" w:styleId="13">
    <w:name w:val="oz-tabs-strip-text2"/>
    <w:basedOn w:val="2"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14">
    <w:name w:val="oz-tabs-strip-text3"/>
    <w:basedOn w:val="2"/>
    <w:qFormat/>
    <w:uiPriority w:val="0"/>
  </w:style>
  <w:style w:type="character" w:customStyle="1" w:styleId="15">
    <w:name w:val="oz-tabs-strip-text4"/>
    <w:basedOn w:val="2"/>
    <w:uiPriority w:val="0"/>
  </w:style>
  <w:style w:type="character" w:customStyle="1" w:styleId="16">
    <w:name w:val="oz-tabs-strip-text5"/>
    <w:basedOn w:val="2"/>
    <w:uiPriority w:val="0"/>
    <w:rPr>
      <w:color w:val="15428B"/>
    </w:rPr>
  </w:style>
  <w:style w:type="paragraph" w:customStyle="1" w:styleId="17">
    <w:name w:val="_Style 1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番禺监狱</Company>
  <Pages>1</Pages>
  <Words>0</Words>
  <Characters>0</Characters>
  <Lines>0</Lines>
  <Paragraphs>0</Paragraphs>
  <TotalTime>1321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2021-11-26T07:28:00Z</dcterms:created>
  <dc:creator>黄好辉</dc:creator>
  <cp:lastModifiedBy>何键</cp:lastModifiedBy>
  <dcterms:modified xsi:type="dcterms:W3CDTF">2021-12-07T01:03:38Z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